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0AF9F2C8"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F67E09">
        <w:rPr>
          <w:rFonts w:ascii="Arial" w:hAnsi="Arial" w:cs="Arial"/>
          <w:sz w:val="22"/>
          <w:szCs w:val="22"/>
        </w:rPr>
        <w:t>6</w:t>
      </w:r>
      <w:r>
        <w:rPr>
          <w:rFonts w:ascii="Arial" w:hAnsi="Arial" w:cs="Arial"/>
          <w:sz w:val="22"/>
          <w:szCs w:val="22"/>
        </w:rPr>
        <w:tab/>
      </w:r>
      <w:r w:rsidR="00E06300" w:rsidRPr="00E06300">
        <w:rPr>
          <w:rFonts w:ascii="Arial" w:hAnsi="Arial" w:cs="Arial"/>
          <w:sz w:val="22"/>
          <w:szCs w:val="22"/>
        </w:rPr>
        <w:t>R2-2404996</w:t>
      </w:r>
    </w:p>
    <w:p w14:paraId="0EFBAD35" w14:textId="47921E93" w:rsidR="00A03B5B" w:rsidRPr="00361820" w:rsidRDefault="00F67E09" w:rsidP="00361820">
      <w:pPr>
        <w:pStyle w:val="3GPPHeader"/>
        <w:spacing w:after="120" w:line="240" w:lineRule="auto"/>
        <w:rPr>
          <w:rFonts w:ascii="Arial" w:eastAsia="Malgun Gothic" w:hAnsi="Arial" w:cs="Arial"/>
          <w:sz w:val="22"/>
          <w:szCs w:val="22"/>
          <w:lang w:val="en-US" w:eastAsia="en-US"/>
        </w:rPr>
      </w:pPr>
      <w:bookmarkStart w:id="2" w:name="_Hlk164938837"/>
      <w:bookmarkEnd w:id="0"/>
      <w:bookmarkEnd w:id="1"/>
      <w:r w:rsidRPr="00F67E09">
        <w:rPr>
          <w:rFonts w:ascii="Arial" w:eastAsia="Malgun Gothic" w:hAnsi="Arial" w:cs="Arial"/>
          <w:sz w:val="22"/>
          <w:szCs w:val="22"/>
          <w:lang w:val="en-US" w:eastAsia="en-US"/>
        </w:rPr>
        <w:t xml:space="preserve">Fukuoka, Japan, 20 – 24 May </w:t>
      </w:r>
      <w:bookmarkEnd w:id="2"/>
      <w:r w:rsidR="00361820" w:rsidRPr="00361820">
        <w:rPr>
          <w:rFonts w:ascii="Arial" w:eastAsia="Malgun Gothic" w:hAnsi="Arial" w:cs="Arial"/>
          <w:sz w:val="22"/>
          <w:szCs w:val="22"/>
          <w:lang w:val="en-US" w:eastAsia="en-US"/>
        </w:rPr>
        <w:t>2024</w:t>
      </w:r>
      <w:r w:rsidR="00AE79E7">
        <w:rPr>
          <w:rFonts w:ascii="Arial" w:eastAsia="Malgun Gothic" w:hAnsi="Arial" w:cs="Arial"/>
          <w:sz w:val="22"/>
          <w:szCs w:val="22"/>
          <w:lang w:val="en-US" w:eastAsia="en-US"/>
        </w:rPr>
        <w:tab/>
        <w:t xml:space="preserve">Revision of </w:t>
      </w:r>
      <w:hyperlink r:id="rId11" w:history="1">
        <w:r w:rsidR="00AE79E7" w:rsidRPr="00AE79E7">
          <w:rPr>
            <w:rStyle w:val="Hyperlink"/>
            <w:rFonts w:ascii="Arial" w:hAnsi="Arial" w:cs="Arial"/>
            <w:sz w:val="22"/>
            <w:szCs w:val="22"/>
          </w:rPr>
          <w:t>R2-2403550</w:t>
        </w:r>
      </w:hyperlink>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56563F9E" w:rsidR="00120D47" w:rsidRPr="009F7EA3"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9F7EA3" w:rsidRPr="009F7EA3">
        <w:rPr>
          <w:rFonts w:ascii="Arial" w:hAnsi="Arial" w:cs="Arial"/>
          <w:b w:val="0"/>
          <w:bCs/>
          <w:sz w:val="22"/>
        </w:rPr>
        <w:t>8.4.2 Procedure and configuration of LP-WUS in RRC_IDLE/INACTIVE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7755DBE8"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9F7EA3" w:rsidRPr="009F7EA3">
        <w:rPr>
          <w:rFonts w:ascii="Arial" w:hAnsi="Arial" w:cs="Arial"/>
          <w:b w:val="0"/>
          <w:bCs/>
          <w:sz w:val="22"/>
          <w:lang w:val="en-US"/>
        </w:rPr>
        <w:t>WUR in Idle and Inactive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3EAA2CCD" w14:textId="77777777" w:rsidR="00AE79E7" w:rsidRDefault="00AE79E7" w:rsidP="00AE79E7">
      <w:pPr>
        <w:rPr>
          <w:lang w:val="en-GB" w:eastAsia="zh-CN"/>
        </w:rPr>
      </w:pPr>
      <w:bookmarkStart w:id="3" w:name="_Toc242573354"/>
      <w:r>
        <w:rPr>
          <w:lang w:val="en-GB" w:eastAsia="zh-CN"/>
        </w:rPr>
        <w:t xml:space="preserve">In this contribution the LP-WUS procedures and configuration </w:t>
      </w:r>
      <w:r w:rsidRPr="00557F12">
        <w:rPr>
          <w:lang w:val="en-GB" w:eastAsia="zh-CN"/>
        </w:rPr>
        <w:t>in Idle and Inactive</w:t>
      </w:r>
      <w:r>
        <w:rPr>
          <w:lang w:val="en-GB" w:eastAsia="zh-CN"/>
        </w:rPr>
        <w:t xml:space="preserve"> are discussed.</w:t>
      </w:r>
    </w:p>
    <w:p w14:paraId="1DEB3AB7" w14:textId="77777777" w:rsidR="00FA27C0" w:rsidRDefault="009D725A" w:rsidP="00FA27C0">
      <w:pPr>
        <w:pStyle w:val="Heading1"/>
      </w:pPr>
      <w:r>
        <w:t>Discussion</w:t>
      </w:r>
      <w:bookmarkEnd w:id="3"/>
    </w:p>
    <w:p w14:paraId="1D78693A" w14:textId="2A43D609" w:rsidR="009F0E75" w:rsidRDefault="009F0E75" w:rsidP="00EB208D">
      <w:pPr>
        <w:pStyle w:val="Heading2"/>
      </w:pPr>
      <w:r>
        <w:t>Entry/exit condition</w:t>
      </w:r>
    </w:p>
    <w:p w14:paraId="3EBF2BB4" w14:textId="11132E48" w:rsidR="00DF668F" w:rsidRDefault="00EE5297" w:rsidP="00D5480E">
      <w:pPr>
        <w:rPr>
          <w:lang w:val="en-GB" w:eastAsia="zh-CN"/>
        </w:rPr>
      </w:pPr>
      <w:r>
        <w:rPr>
          <w:lang w:val="en-GB" w:eastAsia="zh-CN"/>
        </w:rPr>
        <w:t xml:space="preserve">The WUR entry/exit condition, i.e. when the UE is (not) allowed to use WUR is a central part of understanding the WUR operation. </w:t>
      </w:r>
      <w:r w:rsidR="00DF668F">
        <w:rPr>
          <w:lang w:val="en-GB" w:eastAsia="zh-CN"/>
        </w:rPr>
        <w:t xml:space="preserve">Furthermore when WUR entry/exit conditions are defined it also needs to be specified what the UE is required to when the conditions are met or not. </w:t>
      </w:r>
    </w:p>
    <w:p w14:paraId="550F3F31" w14:textId="2DA7149F" w:rsidR="00DF668F" w:rsidRDefault="00DF668F" w:rsidP="00D5480E">
      <w:pPr>
        <w:rPr>
          <w:lang w:val="en-GB" w:eastAsia="zh-CN"/>
        </w:rPr>
      </w:pPr>
      <w:r>
        <w:rPr>
          <w:lang w:val="en-GB" w:eastAsia="zh-CN"/>
        </w:rPr>
        <w:t xml:space="preserve">In Idle/Inactive the UE is required to perform Idle mode tasks as defined in 38.304, e.g. paging monitoring, RRM measurements, cell reselection, SI acquisition, provide information to upper layers for PLMN selection, etc. </w:t>
      </w:r>
      <w:r w:rsidR="00D303E7">
        <w:rPr>
          <w:lang w:val="en-GB" w:eastAsia="zh-CN"/>
        </w:rPr>
        <w:t>Furthermore the UE may receive MBS broadcast/multicast data or SDT unicast data.</w:t>
      </w:r>
    </w:p>
    <w:p w14:paraId="77490BE3" w14:textId="2807CC86" w:rsidR="00DF668F" w:rsidRDefault="00D303E7" w:rsidP="00D5480E">
      <w:pPr>
        <w:rPr>
          <w:lang w:val="en-GB" w:eastAsia="zh-CN"/>
        </w:rPr>
      </w:pPr>
      <w:r>
        <w:rPr>
          <w:lang w:val="en-GB" w:eastAsia="zh-CN"/>
        </w:rPr>
        <w:t xml:space="preserve">With WUR a new sleep is enabled, i.e. ultra-deep sleep. This new state is much more power efficient than deep sleep. Note that with MICO mode the power consumption is reduced to zero, when the MR can be switched off. However when MICO mode is activated the UE is not reachable for paging and does not perform measurements nor cell reselection. </w:t>
      </w:r>
      <w:r w:rsidR="00862BF2">
        <w:rPr>
          <w:lang w:val="en-GB" w:eastAsia="zh-CN"/>
        </w:rPr>
        <w:t xml:space="preserve">Similar with eDRX when the UE is waiting for PTW to start. When the UE wakes up before the PTW, the UE has to start RRM measurements again, i.e. figure out if it has moved, and where it is. With eDRX there is a long paging delay.  </w:t>
      </w:r>
    </w:p>
    <w:p w14:paraId="64DE67D1" w14:textId="11EA7ADC" w:rsidR="00ED577A" w:rsidRDefault="00862BF2" w:rsidP="00D5480E">
      <w:pPr>
        <w:rPr>
          <w:lang w:val="en-GB" w:eastAsia="zh-CN"/>
        </w:rPr>
      </w:pPr>
      <w:r>
        <w:rPr>
          <w:lang w:val="en-GB" w:eastAsia="zh-CN"/>
        </w:rPr>
        <w:t xml:space="preserve">The advantage of WUR compared to MICO mode is that it can provide similar power saving gains, but the UE remains reachable for paging and continue to perform cell reselection. </w:t>
      </w:r>
      <w:r w:rsidR="007079BA">
        <w:rPr>
          <w:lang w:val="en-GB" w:eastAsia="zh-CN"/>
        </w:rPr>
        <w:t>It remains to be seen whether the paging delay is increased or cell reselection is performed slower when WUR is used.</w:t>
      </w:r>
    </w:p>
    <w:p w14:paraId="4DC90F3E" w14:textId="3BE03780" w:rsidR="00D303E7" w:rsidRDefault="00ED577A" w:rsidP="00D5480E">
      <w:pPr>
        <w:rPr>
          <w:lang w:val="en-GB" w:eastAsia="zh-CN"/>
        </w:rPr>
      </w:pPr>
      <w:r>
        <w:rPr>
          <w:lang w:val="en-GB" w:eastAsia="zh-CN"/>
        </w:rPr>
        <w:t>It costs a lot of energy and time to enter/exit ultra-deep sleep state, i.e. entering ultra-deep is only beneficial when the MR remains deactivated for at least 10 – 20 seconds.</w:t>
      </w:r>
      <w:r w:rsidR="007079BA">
        <w:rPr>
          <w:lang w:val="en-GB" w:eastAsia="zh-CN"/>
        </w:rPr>
        <w:t xml:space="preserve"> There is no inter-operability issue when a wrong decision is made, i.e. only the power consumption is increased.</w:t>
      </w:r>
    </w:p>
    <w:p w14:paraId="17186501" w14:textId="3E1DFF9E" w:rsidR="00D303E7" w:rsidRDefault="007079BA" w:rsidP="00D5480E">
      <w:pPr>
        <w:rPr>
          <w:lang w:val="en-GB" w:eastAsia="zh-CN"/>
        </w:rPr>
      </w:pPr>
      <w:r>
        <w:rPr>
          <w:lang w:val="en-GB" w:eastAsia="zh-CN"/>
        </w:rPr>
        <w:t xml:space="preserve">There is also still power saving gains with WUR when the MR enters deep sleep, and WUR is used for serving cell measurements and paging monitoring. Because the MR needs to be activated in fewer cases to monitor PDCCH. </w:t>
      </w:r>
    </w:p>
    <w:p w14:paraId="6D57E0A4" w14:textId="54504CD3" w:rsidR="007079BA" w:rsidRDefault="00E31075" w:rsidP="00D5480E">
      <w:pPr>
        <w:rPr>
          <w:lang w:val="en-GB" w:eastAsia="zh-CN"/>
        </w:rPr>
      </w:pPr>
      <w:r>
        <w:rPr>
          <w:lang w:val="en-GB" w:eastAsia="zh-CN"/>
        </w:rPr>
        <w:t>When the UE does not support WUR, and MR enters sleep state and the MR stops performing idle mode tasks, then the UE implementation has to ensure that the MR is woken up again, e.g. to monitor paging or perform RRM measurements:</w:t>
      </w:r>
    </w:p>
    <w:p w14:paraId="2D44EFF5" w14:textId="1F62691D" w:rsidR="00E31075" w:rsidRDefault="00E95271" w:rsidP="00D5480E">
      <w:pPr>
        <w:rPr>
          <w:lang w:val="en-GB" w:eastAsia="zh-CN"/>
        </w:rPr>
      </w:pPr>
      <w:r>
        <w:rPr>
          <w:noProof/>
        </w:rPr>
        <w:lastRenderedPageBreak/>
        <w:drawing>
          <wp:inline distT="0" distB="0" distL="0" distR="0" wp14:anchorId="1D674193" wp14:editId="0936DE15">
            <wp:extent cx="2048256" cy="2692468"/>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4034" t="26038" r="60492" b="14433"/>
                    <a:stretch/>
                  </pic:blipFill>
                  <pic:spPr bwMode="auto">
                    <a:xfrm>
                      <a:off x="0" y="0"/>
                      <a:ext cx="2061091" cy="2709340"/>
                    </a:xfrm>
                    <a:prstGeom prst="rect">
                      <a:avLst/>
                    </a:prstGeom>
                    <a:ln>
                      <a:noFill/>
                    </a:ln>
                    <a:extLst>
                      <a:ext uri="{53640926-AAD7-44D8-BBD7-CCE9431645EC}">
                        <a14:shadowObscured xmlns:a14="http://schemas.microsoft.com/office/drawing/2010/main"/>
                      </a:ext>
                    </a:extLst>
                  </pic:spPr>
                </pic:pic>
              </a:graphicData>
            </a:graphic>
          </wp:inline>
        </w:drawing>
      </w:r>
    </w:p>
    <w:p w14:paraId="29A15BDF" w14:textId="769A5CE9" w:rsidR="00E95271" w:rsidRDefault="00E95271" w:rsidP="00D5480E">
      <w:pPr>
        <w:rPr>
          <w:lang w:val="en-GB" w:eastAsia="zh-CN"/>
        </w:rPr>
      </w:pPr>
      <w:r>
        <w:rPr>
          <w:lang w:val="en-GB" w:eastAsia="zh-CN"/>
        </w:rPr>
        <w:t>If the UE supports WUR, then for some cases the LR has to wake-up the MR. And when the entry condition is met and the UE decides to activate LR, then the LR is required to perform certain LR tasks:</w:t>
      </w:r>
    </w:p>
    <w:p w14:paraId="1BCB77D2" w14:textId="0BE6D718" w:rsidR="00C247EC" w:rsidRDefault="00E95271" w:rsidP="00D5480E">
      <w:pPr>
        <w:rPr>
          <w:lang w:val="en-GB" w:eastAsia="zh-CN"/>
        </w:rPr>
      </w:pPr>
      <w:r>
        <w:rPr>
          <w:noProof/>
        </w:rPr>
        <w:drawing>
          <wp:inline distT="0" distB="0" distL="0" distR="0" wp14:anchorId="31D66878" wp14:editId="17F8A8D1">
            <wp:extent cx="5820123" cy="2779776"/>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4154" t="26475" r="14461" b="12913"/>
                    <a:stretch/>
                  </pic:blipFill>
                  <pic:spPr bwMode="auto">
                    <a:xfrm>
                      <a:off x="0" y="0"/>
                      <a:ext cx="5837279" cy="2787970"/>
                    </a:xfrm>
                    <a:prstGeom prst="rect">
                      <a:avLst/>
                    </a:prstGeom>
                    <a:ln>
                      <a:noFill/>
                    </a:ln>
                    <a:extLst>
                      <a:ext uri="{53640926-AAD7-44D8-BBD7-CCE9431645EC}">
                        <a14:shadowObscured xmlns:a14="http://schemas.microsoft.com/office/drawing/2010/main"/>
                      </a:ext>
                    </a:extLst>
                  </pic:spPr>
                </pic:pic>
              </a:graphicData>
            </a:graphic>
          </wp:inline>
        </w:drawing>
      </w:r>
    </w:p>
    <w:p w14:paraId="4FE0067B" w14:textId="6D34565D" w:rsidR="00E95271" w:rsidRDefault="00E95271" w:rsidP="00D5480E">
      <w:pPr>
        <w:rPr>
          <w:lang w:val="en-GB" w:eastAsia="zh-CN"/>
        </w:rPr>
      </w:pPr>
      <w:r>
        <w:rPr>
          <w:lang w:val="en-GB" w:eastAsia="zh-CN"/>
        </w:rPr>
        <w:t xml:space="preserve">The tasks performed by LR are not Idle mode tasks, but basically tasks to trigger MR activation: </w:t>
      </w:r>
    </w:p>
    <w:p w14:paraId="042B0E49" w14:textId="5A07E519" w:rsidR="00B61FAA" w:rsidRPr="00524F96" w:rsidRDefault="00B61FAA" w:rsidP="00B61FAA">
      <w:pPr>
        <w:pStyle w:val="Proposal"/>
      </w:pPr>
      <w:bookmarkStart w:id="4" w:name="_Toc166234621"/>
      <w:r>
        <w:t>RAN2 defines the tasks that LR has to perform when activated.</w:t>
      </w:r>
      <w:bookmarkEnd w:id="4"/>
    </w:p>
    <w:p w14:paraId="1E8345CA" w14:textId="42F205B6" w:rsidR="00E95271" w:rsidRDefault="00B61FAA" w:rsidP="00E95271">
      <w:pPr>
        <w:pStyle w:val="Proposal"/>
      </w:pPr>
      <w:bookmarkStart w:id="5" w:name="_Toc166234622"/>
      <w:r>
        <w:t>When the entry condition is fulfilled and the UE activates LR then the MR is not required to perform idle mode tasks</w:t>
      </w:r>
      <w:r w:rsidR="00E95271">
        <w:t>.</w:t>
      </w:r>
      <w:r w:rsidR="00127211">
        <w:t xml:space="preserve"> In such case the LS is required to perform LR tasks (details FFS).</w:t>
      </w:r>
      <w:bookmarkEnd w:id="5"/>
    </w:p>
    <w:p w14:paraId="43A11D73" w14:textId="5038AEC6" w:rsidR="00390031" w:rsidRDefault="00390031" w:rsidP="00B61FAA">
      <w:r>
        <w:t>In case OFDM-based WUR provides full coverage then no entry/exit condition is needed for OFDM-based WUR. In such case the UE uses WUR when configured in SIB, similar as with PEI:</w:t>
      </w:r>
    </w:p>
    <w:p w14:paraId="3865A401" w14:textId="3C407C7D" w:rsidR="00390031" w:rsidRDefault="00390031" w:rsidP="00390031">
      <w:pPr>
        <w:pStyle w:val="Proposal"/>
      </w:pPr>
      <w:bookmarkStart w:id="6" w:name="_Toc166234623"/>
      <w:r>
        <w:t>In case full coverage is provided entry/exit conditions are not required, i.e. the UE can use LP-WUS when configured in SIB.</w:t>
      </w:r>
      <w:bookmarkEnd w:id="6"/>
    </w:p>
    <w:p w14:paraId="45B7D828" w14:textId="02BDBA4F" w:rsidR="00B61FAA" w:rsidRPr="00524F96" w:rsidRDefault="00B61FAA" w:rsidP="00B61FAA">
      <w:r>
        <w:lastRenderedPageBreak/>
        <w:t>Most companies think that the entry condition should be based on MR measurements, e.g. RSRP and RSRQ are above a configured threshold. But it is safe to require LP-SS measurements before LR is activated and used, to ensure that the LP-SS quality is sufficient to be used:</w:t>
      </w:r>
    </w:p>
    <w:p w14:paraId="7FF1326E" w14:textId="60E1F671" w:rsidR="00B61FAA" w:rsidRPr="00524F96" w:rsidRDefault="00B61FAA" w:rsidP="00B61FAA">
      <w:pPr>
        <w:pStyle w:val="Proposal"/>
      </w:pPr>
      <w:bookmarkStart w:id="7" w:name="_Toc166234624"/>
      <w:r>
        <w:t xml:space="preserve">The entry condition is based on MR and LR measurements, i.e. when </w:t>
      </w:r>
      <w:r w:rsidR="00127211">
        <w:t>the quality of both is sufficient the entry condition is fulfilled</w:t>
      </w:r>
      <w:r>
        <w:t>.</w:t>
      </w:r>
      <w:bookmarkEnd w:id="7"/>
    </w:p>
    <w:p w14:paraId="7A314C86" w14:textId="5A11DF21" w:rsidR="00E95271" w:rsidRDefault="00127211" w:rsidP="00D5480E">
      <w:pPr>
        <w:rPr>
          <w:lang w:val="en-GB" w:eastAsia="zh-CN"/>
        </w:rPr>
      </w:pPr>
      <w:r>
        <w:rPr>
          <w:lang w:val="en-GB" w:eastAsia="zh-CN"/>
        </w:rPr>
        <w:t>Most companies think that the LR should perform LP-SS measurements and LP-WUS monitoring when activated. But another important task is that the LR should detect when RRM neighbour cell measurements have to triggered due to mobility (or changing radio environment).</w:t>
      </w:r>
      <w:r w:rsidR="001C4986">
        <w:rPr>
          <w:lang w:val="en-GB" w:eastAsia="zh-CN"/>
        </w:rPr>
        <w:t xml:space="preserve"> The LR does not perform neighbour cell measurements, and the MR needs to </w:t>
      </w:r>
      <w:proofErr w:type="spellStart"/>
      <w:r w:rsidR="001C4986">
        <w:rPr>
          <w:lang w:val="en-GB" w:eastAsia="zh-CN"/>
        </w:rPr>
        <w:t>woken</w:t>
      </w:r>
      <w:proofErr w:type="spellEnd"/>
      <w:r w:rsidR="001C4986">
        <w:rPr>
          <w:lang w:val="en-GB" w:eastAsia="zh-CN"/>
        </w:rPr>
        <w:t xml:space="preserve"> up for that.</w:t>
      </w:r>
      <w:r>
        <w:rPr>
          <w:lang w:val="en-GB" w:eastAsia="zh-CN"/>
        </w:rPr>
        <w:t xml:space="preserve"> It is possible that after the LR is activated the UE starts moving, </w:t>
      </w:r>
      <w:r w:rsidR="001C4986">
        <w:rPr>
          <w:lang w:val="en-GB" w:eastAsia="zh-CN"/>
        </w:rPr>
        <w:t>while</w:t>
      </w:r>
      <w:r>
        <w:rPr>
          <w:lang w:val="en-GB" w:eastAsia="zh-CN"/>
        </w:rPr>
        <w:t xml:space="preserve"> the MR has not scheduled a wake-up event for that:</w:t>
      </w:r>
    </w:p>
    <w:p w14:paraId="188C55D2" w14:textId="4503BE3A" w:rsidR="00127211" w:rsidRPr="00524F96" w:rsidRDefault="00127211" w:rsidP="00127211">
      <w:pPr>
        <w:pStyle w:val="Proposal"/>
      </w:pPr>
      <w:bookmarkStart w:id="8" w:name="_Toc166234625"/>
      <w:r>
        <w:t xml:space="preserve">When activated the LR has to perform LP-SS </w:t>
      </w:r>
      <w:r w:rsidR="001C4986">
        <w:t xml:space="preserve">or PSS/SSS </w:t>
      </w:r>
      <w:r>
        <w:t xml:space="preserve">serving cell measurements and monitor LP-WUS and </w:t>
      </w:r>
      <w:r w:rsidR="001C4986">
        <w:rPr>
          <w:lang w:val="en-GB"/>
        </w:rPr>
        <w:t>detect when neighbour cell measurements have to triggered due to mobility</w:t>
      </w:r>
      <w:r>
        <w:t>.</w:t>
      </w:r>
      <w:bookmarkEnd w:id="8"/>
    </w:p>
    <w:p w14:paraId="217026BA" w14:textId="52A9D371" w:rsidR="00910A00" w:rsidRDefault="00910A00" w:rsidP="00910A00">
      <w:pPr>
        <w:rPr>
          <w:lang w:eastAsia="zh-CN"/>
        </w:rPr>
      </w:pPr>
      <w:r>
        <w:rPr>
          <w:lang w:eastAsia="zh-CN"/>
        </w:rPr>
        <w:t>To avoid negative impact on paging or cell re-selection when using WUR:</w:t>
      </w:r>
    </w:p>
    <w:p w14:paraId="683FF61B" w14:textId="58217189" w:rsidR="00910A00" w:rsidRDefault="00910A00" w:rsidP="00910A00">
      <w:pPr>
        <w:pStyle w:val="ListParagraph"/>
        <w:numPr>
          <w:ilvl w:val="0"/>
          <w:numId w:val="23"/>
        </w:numPr>
        <w:rPr>
          <w:lang w:eastAsia="zh-CN"/>
        </w:rPr>
      </w:pPr>
      <w:r>
        <w:rPr>
          <w:lang w:eastAsia="zh-CN"/>
        </w:rPr>
        <w:t xml:space="preserve">The </w:t>
      </w:r>
      <w:r w:rsidRPr="00910A00">
        <w:rPr>
          <w:b/>
          <w:bCs/>
          <w:lang w:eastAsia="zh-CN"/>
        </w:rPr>
        <w:t xml:space="preserve">entry </w:t>
      </w:r>
      <w:r w:rsidRPr="00910A00">
        <w:rPr>
          <w:lang w:eastAsia="zh-CN"/>
        </w:rPr>
        <w:t xml:space="preserve">should be made </w:t>
      </w:r>
      <w:r w:rsidRPr="00910A00">
        <w:rPr>
          <w:b/>
          <w:bCs/>
          <w:lang w:eastAsia="zh-CN"/>
        </w:rPr>
        <w:t>carefully</w:t>
      </w:r>
      <w:r w:rsidRPr="00910A00">
        <w:rPr>
          <w:lang w:eastAsia="zh-CN"/>
        </w:rPr>
        <w:t xml:space="preserve"> and delay is not critical</w:t>
      </w:r>
      <w:r>
        <w:rPr>
          <w:lang w:eastAsia="zh-CN"/>
        </w:rPr>
        <w:t xml:space="preserve">. </w:t>
      </w:r>
    </w:p>
    <w:p w14:paraId="51B1BB99" w14:textId="1568C2C7" w:rsidR="00910A00" w:rsidRDefault="00910A00" w:rsidP="00910A00">
      <w:pPr>
        <w:pStyle w:val="ListParagraph"/>
        <w:numPr>
          <w:ilvl w:val="0"/>
          <w:numId w:val="23"/>
        </w:numPr>
        <w:rPr>
          <w:lang w:eastAsia="zh-CN"/>
        </w:rPr>
      </w:pPr>
      <w:r>
        <w:rPr>
          <w:lang w:eastAsia="zh-CN"/>
        </w:rPr>
        <w:t xml:space="preserve">The </w:t>
      </w:r>
      <w:r w:rsidRPr="00910A00">
        <w:rPr>
          <w:b/>
          <w:bCs/>
          <w:lang w:eastAsia="zh-CN"/>
        </w:rPr>
        <w:t xml:space="preserve">exit </w:t>
      </w:r>
      <w:r w:rsidRPr="00910A00">
        <w:rPr>
          <w:lang w:eastAsia="zh-CN"/>
        </w:rPr>
        <w:t xml:space="preserve">should be made </w:t>
      </w:r>
      <w:r w:rsidRPr="00910A00">
        <w:rPr>
          <w:b/>
          <w:bCs/>
          <w:lang w:eastAsia="zh-CN"/>
        </w:rPr>
        <w:t>quickly</w:t>
      </w:r>
      <w:r w:rsidR="001C4986">
        <w:rPr>
          <w:lang w:eastAsia="zh-CN"/>
        </w:rPr>
        <w:t xml:space="preserve"> because LP-SS measurement and mobility detection may delay for the exit condition to be fulfilled</w:t>
      </w:r>
      <w:r>
        <w:rPr>
          <w:lang w:eastAsia="zh-CN"/>
        </w:rPr>
        <w:t xml:space="preserve">. </w:t>
      </w:r>
    </w:p>
    <w:p w14:paraId="41402A72" w14:textId="03405B66" w:rsidR="00A653C0" w:rsidRDefault="001C4986" w:rsidP="003C4F8D">
      <w:pPr>
        <w:rPr>
          <w:lang w:eastAsia="zh-CN"/>
        </w:rPr>
      </w:pPr>
      <w:r>
        <w:rPr>
          <w:lang w:eastAsia="zh-CN"/>
        </w:rPr>
        <w:t xml:space="preserve">The LP-SS measurement accuracy and delay will be evaluated and defined by RAN1/RAN4. </w:t>
      </w:r>
      <w:r w:rsidR="00A653C0" w:rsidRPr="00B967EC">
        <w:rPr>
          <w:lang w:val="en-GB" w:eastAsia="zh-CN"/>
        </w:rPr>
        <w:t>RAN1 assumes that RSRP and RSRQ measurement metrics can be supported with LP-SS. And the design target for LP-SS measurement accuracy</w:t>
      </w:r>
      <w:r w:rsidR="00B967EC">
        <w:rPr>
          <w:lang w:val="en-GB" w:eastAsia="zh-CN"/>
        </w:rPr>
        <w:t xml:space="preserve"> and </w:t>
      </w:r>
      <w:r w:rsidR="00A653C0" w:rsidRPr="00B967EC">
        <w:rPr>
          <w:lang w:val="en-GB" w:eastAsia="zh-CN"/>
        </w:rPr>
        <w:t xml:space="preserve">delay is that within 1.28 seconds the UE </w:t>
      </w:r>
      <w:r w:rsidR="00B967EC">
        <w:rPr>
          <w:lang w:val="en-GB" w:eastAsia="zh-CN"/>
        </w:rPr>
        <w:t>should be able to meet</w:t>
      </w:r>
      <w:r w:rsidR="00A653C0" w:rsidRPr="00B967EC">
        <w:rPr>
          <w:lang w:val="en-GB" w:eastAsia="zh-CN"/>
        </w:rPr>
        <w:t xml:space="preserve"> the LP-SS accuracy requirements based on X LP-SS samples (FFS: X). During the study item phase the minimum LP-SS periodicity was 320 </w:t>
      </w:r>
      <w:proofErr w:type="spellStart"/>
      <w:r w:rsidR="00A653C0" w:rsidRPr="00B967EC">
        <w:rPr>
          <w:lang w:val="en-GB" w:eastAsia="zh-CN"/>
        </w:rPr>
        <w:t>ms</w:t>
      </w:r>
      <w:proofErr w:type="spellEnd"/>
      <w:r w:rsidR="00A653C0" w:rsidRPr="00B967EC">
        <w:rPr>
          <w:lang w:val="en-GB" w:eastAsia="zh-CN"/>
        </w:rPr>
        <w:t>, i.e. providing 4 LP-SS measurement samples within 1.28 s.</w:t>
      </w:r>
      <w:r w:rsidR="00A653C0">
        <w:rPr>
          <w:lang w:val="en-GB" w:eastAsia="zh-CN"/>
        </w:rPr>
        <w:t xml:space="preserve"> </w:t>
      </w:r>
      <w:r w:rsidR="00B967EC">
        <w:rPr>
          <w:lang w:eastAsia="zh-CN"/>
        </w:rPr>
        <w:t>The LP-SS signal is worse compared to SSB quality due to higher SNR.</w:t>
      </w:r>
    </w:p>
    <w:p w14:paraId="071DC99B" w14:textId="69A6E016" w:rsidR="00B967EC" w:rsidRDefault="00B967EC" w:rsidP="003C4F8D">
      <w:pPr>
        <w:rPr>
          <w:lang w:eastAsia="zh-CN"/>
        </w:rPr>
      </w:pPr>
      <w:r>
        <w:rPr>
          <w:lang w:eastAsia="zh-CN"/>
        </w:rPr>
        <w:t xml:space="preserve">When the MR uses SSB measurements, then the MR has to filter the RSRP/RSRQ measurement for at least 2 samples, and these measurement samples have to be spaced at least I-DRX cycle length / 2. The UE only wakes up every DRX cycle, which means that UE in legacy can detect whether the RSRP/RSRQ measurements are below a certain threshold after 1.28 sec, when I-DRX is 1.28 sec. The LP-SS design goal is similar, but LP-SS is 640 </w:t>
      </w:r>
      <w:proofErr w:type="spellStart"/>
      <w:r>
        <w:rPr>
          <w:lang w:eastAsia="zh-CN"/>
        </w:rPr>
        <w:t>ms</w:t>
      </w:r>
      <w:proofErr w:type="spellEnd"/>
      <w:r>
        <w:rPr>
          <w:lang w:eastAsia="zh-CN"/>
        </w:rPr>
        <w:t xml:space="preserve"> slower when I-DRX is 640 </w:t>
      </w:r>
      <w:proofErr w:type="spellStart"/>
      <w:r>
        <w:rPr>
          <w:lang w:eastAsia="zh-CN"/>
        </w:rPr>
        <w:t>ms.</w:t>
      </w:r>
      <w:proofErr w:type="spellEnd"/>
      <w:r>
        <w:rPr>
          <w:lang w:eastAsia="zh-CN"/>
        </w:rPr>
        <w:t xml:space="preserve"> </w:t>
      </w:r>
    </w:p>
    <w:p w14:paraId="21187E13" w14:textId="5E2640BF" w:rsidR="00B01A2E" w:rsidRDefault="00B01A2E" w:rsidP="003C4F8D">
      <w:pPr>
        <w:rPr>
          <w:lang w:eastAsia="zh-CN"/>
        </w:rPr>
      </w:pPr>
      <w:r>
        <w:rPr>
          <w:lang w:eastAsia="zh-CN"/>
        </w:rPr>
        <w:t xml:space="preserve">In case MR uses ultra-deep sleep and </w:t>
      </w:r>
      <w:r w:rsidR="00386403">
        <w:rPr>
          <w:lang w:eastAsia="zh-CN"/>
        </w:rPr>
        <w:t>when LR has to detect mobility there is additional delay:</w:t>
      </w:r>
    </w:p>
    <w:p w14:paraId="55A5DCA5" w14:textId="5A87FB82" w:rsidR="00910A00" w:rsidRDefault="00B01A2E" w:rsidP="003C4F8D">
      <w:pPr>
        <w:rPr>
          <w:lang w:eastAsia="zh-CN"/>
        </w:rPr>
      </w:pPr>
      <w:r>
        <w:rPr>
          <w:noProof/>
        </w:rPr>
        <w:lastRenderedPageBreak/>
        <w:drawing>
          <wp:inline distT="0" distB="0" distL="0" distR="0" wp14:anchorId="2DC88DA8" wp14:editId="02DCD973">
            <wp:extent cx="5764378" cy="3534976"/>
            <wp:effectExtent l="0" t="0" r="8255"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4403" t="19911" r="14337" b="2401"/>
                    <a:stretch/>
                  </pic:blipFill>
                  <pic:spPr bwMode="auto">
                    <a:xfrm>
                      <a:off x="0" y="0"/>
                      <a:ext cx="5776848" cy="3542623"/>
                    </a:xfrm>
                    <a:prstGeom prst="rect">
                      <a:avLst/>
                    </a:prstGeom>
                    <a:ln>
                      <a:noFill/>
                    </a:ln>
                    <a:extLst>
                      <a:ext uri="{53640926-AAD7-44D8-BBD7-CCE9431645EC}">
                        <a14:shadowObscured xmlns:a14="http://schemas.microsoft.com/office/drawing/2010/main"/>
                      </a:ext>
                    </a:extLst>
                  </pic:spPr>
                </pic:pic>
              </a:graphicData>
            </a:graphic>
          </wp:inline>
        </w:drawing>
      </w:r>
    </w:p>
    <w:p w14:paraId="49CED0C1" w14:textId="77777777" w:rsidR="00386403" w:rsidRDefault="00386403" w:rsidP="00386403">
      <w:pPr>
        <w:rPr>
          <w:lang w:eastAsia="zh-CN"/>
        </w:rPr>
      </w:pPr>
      <w:r w:rsidRPr="00910A00">
        <w:rPr>
          <w:lang w:eastAsia="zh-CN"/>
        </w:rPr>
        <w:t>Neighbour cell RRM measurement should be started in time to ensure that UE is camped on the strongest/highest ranked cell (to avoid causing interference when the UE goes to connected, or miss paging when the serving cell becomes weak)</w:t>
      </w:r>
      <w:r>
        <w:rPr>
          <w:lang w:eastAsia="zh-CN"/>
        </w:rPr>
        <w:t>:</w:t>
      </w:r>
    </w:p>
    <w:p w14:paraId="2C4ADA34" w14:textId="5B6D4ECA" w:rsidR="00386403" w:rsidRDefault="00386403" w:rsidP="00386403">
      <w:pPr>
        <w:pStyle w:val="Proposal"/>
      </w:pPr>
      <w:bookmarkStart w:id="9" w:name="_Toc166234626"/>
      <w:r>
        <w:t>RAN2 to evaluate the potential impact on paging and cell reselection performance due the delay to detect mobility and the required wake-up time for ultra-deep sleep.</w:t>
      </w:r>
      <w:bookmarkEnd w:id="9"/>
    </w:p>
    <w:p w14:paraId="7EE68280" w14:textId="2DC11136" w:rsidR="00910A00" w:rsidRDefault="00910A00" w:rsidP="009B55C1">
      <w:pPr>
        <w:rPr>
          <w:lang w:eastAsia="zh-CN"/>
        </w:rPr>
      </w:pPr>
      <w:r w:rsidRPr="00910A00">
        <w:rPr>
          <w:lang w:eastAsia="zh-CN"/>
        </w:rPr>
        <w:t xml:space="preserve">LP-SS measurements are used to determine if </w:t>
      </w:r>
      <w:r w:rsidR="00386403">
        <w:rPr>
          <w:lang w:eastAsia="zh-CN"/>
        </w:rPr>
        <w:t xml:space="preserve">the </w:t>
      </w:r>
      <w:r w:rsidRPr="00910A00">
        <w:rPr>
          <w:lang w:eastAsia="zh-CN"/>
        </w:rPr>
        <w:t xml:space="preserve">LP-WUS </w:t>
      </w:r>
      <w:r w:rsidR="00386403">
        <w:rPr>
          <w:lang w:eastAsia="zh-CN"/>
        </w:rPr>
        <w:t xml:space="preserve">signal </w:t>
      </w:r>
      <w:r w:rsidRPr="00910A00">
        <w:rPr>
          <w:lang w:eastAsia="zh-CN"/>
        </w:rPr>
        <w:t>can be used for paging monitoring</w:t>
      </w:r>
      <w:r w:rsidR="00386403">
        <w:rPr>
          <w:lang w:eastAsia="zh-CN"/>
        </w:rPr>
        <w:t>. In case the</w:t>
      </w:r>
      <w:r w:rsidRPr="00910A00">
        <w:rPr>
          <w:lang w:eastAsia="zh-CN"/>
        </w:rPr>
        <w:t xml:space="preserve"> LP-SS is </w:t>
      </w:r>
      <w:r w:rsidR="00386403">
        <w:rPr>
          <w:lang w:eastAsia="zh-CN"/>
        </w:rPr>
        <w:t>better</w:t>
      </w:r>
      <w:r w:rsidRPr="00910A00">
        <w:rPr>
          <w:lang w:eastAsia="zh-CN"/>
        </w:rPr>
        <w:t xml:space="preserve"> than LP-WUS signal </w:t>
      </w:r>
      <w:r w:rsidR="00386403">
        <w:rPr>
          <w:lang w:eastAsia="zh-CN"/>
        </w:rPr>
        <w:t>the</w:t>
      </w:r>
      <w:r w:rsidRPr="00910A00">
        <w:rPr>
          <w:lang w:eastAsia="zh-CN"/>
        </w:rPr>
        <w:t xml:space="preserve"> paging performance can be impaired</w:t>
      </w:r>
      <w:r w:rsidR="009B55C1">
        <w:rPr>
          <w:lang w:eastAsia="zh-CN"/>
        </w:rPr>
        <w:t>:</w:t>
      </w:r>
    </w:p>
    <w:p w14:paraId="368227BB" w14:textId="241BCBFF" w:rsidR="009B55C1" w:rsidRDefault="003D6935" w:rsidP="009B55C1">
      <w:pPr>
        <w:pStyle w:val="Proposal"/>
      </w:pPr>
      <w:bookmarkStart w:id="10" w:name="_Toc166234627"/>
      <w:r>
        <w:t>RAN2 to discuss further how it can be ensured that the LP-WUS quality is sufficient when the entry condition is based on LP-SS measurements</w:t>
      </w:r>
      <w:r w:rsidR="009B55C1">
        <w:t>.</w:t>
      </w:r>
      <w:bookmarkEnd w:id="10"/>
    </w:p>
    <w:p w14:paraId="15463AFC" w14:textId="77777777" w:rsidR="00EF2F52" w:rsidRDefault="00EF2F52" w:rsidP="00EF2F52">
      <w:pPr>
        <w:pStyle w:val="Heading2"/>
      </w:pPr>
      <w:r>
        <w:t>Configuration</w:t>
      </w:r>
    </w:p>
    <w:p w14:paraId="61B9B5A1" w14:textId="6AC4AF5D" w:rsidR="00EF2F52" w:rsidRDefault="009D67E0" w:rsidP="00EF2F52">
      <w:pPr>
        <w:rPr>
          <w:lang w:val="en-GB" w:eastAsia="zh-CN"/>
        </w:rPr>
      </w:pPr>
      <w:r>
        <w:rPr>
          <w:lang w:val="en-GB" w:eastAsia="zh-CN"/>
        </w:rPr>
        <w:t>The LP-WUS configuration parameters</w:t>
      </w:r>
      <w:r w:rsidR="00EF2F52">
        <w:rPr>
          <w:lang w:val="en-GB" w:eastAsia="zh-CN"/>
        </w:rPr>
        <w:t xml:space="preserve"> need to</w:t>
      </w:r>
      <w:r>
        <w:rPr>
          <w:lang w:val="en-GB" w:eastAsia="zh-CN"/>
        </w:rPr>
        <w:t xml:space="preserve"> be configured in SIB, e.g. </w:t>
      </w:r>
      <w:r w:rsidR="00EF2F52">
        <w:rPr>
          <w:lang w:val="en-GB" w:eastAsia="zh-CN"/>
        </w:rPr>
        <w:t xml:space="preserve"> time offset between LP-WUS and PO in SIB</w:t>
      </w:r>
      <w:r>
        <w:rPr>
          <w:lang w:val="en-GB" w:eastAsia="zh-CN"/>
        </w:rPr>
        <w:t xml:space="preserve">, </w:t>
      </w:r>
      <w:r w:rsidR="00EF2F52">
        <w:rPr>
          <w:lang w:val="en-GB" w:eastAsia="zh-CN"/>
        </w:rPr>
        <w:t>the bits used for CN-assigned and UE-ID based subgroups, LP-WUS duration, etc. But the</w:t>
      </w:r>
      <w:r>
        <w:rPr>
          <w:lang w:val="en-GB" w:eastAsia="zh-CN"/>
        </w:rPr>
        <w:t>se</w:t>
      </w:r>
      <w:r w:rsidR="00EF2F52">
        <w:rPr>
          <w:lang w:val="en-GB" w:eastAsia="zh-CN"/>
        </w:rPr>
        <w:t xml:space="preserve"> details depend on progress in RAN1:</w:t>
      </w:r>
    </w:p>
    <w:p w14:paraId="2C79C2BF" w14:textId="522253AC" w:rsidR="00EF2F52" w:rsidRPr="00524F96" w:rsidRDefault="009D67E0" w:rsidP="00EF2F52">
      <w:pPr>
        <w:pStyle w:val="Proposal"/>
      </w:pPr>
      <w:bookmarkStart w:id="11" w:name="_Toc163206018"/>
      <w:bookmarkStart w:id="12" w:name="_Toc166234628"/>
      <w:r>
        <w:t>The LP-WUS configuration (e.g. LP-WUS-config)</w:t>
      </w:r>
      <w:r w:rsidR="00EF2F52">
        <w:t xml:space="preserve"> </w:t>
      </w:r>
      <w:r>
        <w:t>is provided in</w:t>
      </w:r>
      <w:r w:rsidR="00EF2F52">
        <w:t xml:space="preserve"> </w:t>
      </w:r>
      <w:r>
        <w:t>SIB</w:t>
      </w:r>
      <w:r w:rsidR="00EF2F52">
        <w:t xml:space="preserve"> (details FFS).</w:t>
      </w:r>
      <w:bookmarkEnd w:id="11"/>
      <w:bookmarkEnd w:id="12"/>
    </w:p>
    <w:p w14:paraId="4E14CDBD" w14:textId="0A65F769" w:rsidR="004E15CB" w:rsidRDefault="004E15CB" w:rsidP="004E15CB">
      <w:pPr>
        <w:rPr>
          <w:lang w:val="en-GB" w:eastAsia="zh-CN"/>
        </w:rPr>
      </w:pPr>
      <w:r>
        <w:rPr>
          <w:lang w:val="en-GB" w:eastAsia="zh-CN"/>
        </w:rPr>
        <w:t>To limit the LP-WUS overhead there should be a single time offset:</w:t>
      </w:r>
    </w:p>
    <w:p w14:paraId="0F25BBD5" w14:textId="249B8E87" w:rsidR="004E15CB" w:rsidRDefault="004E15CB" w:rsidP="004E15CB">
      <w:pPr>
        <w:pStyle w:val="Proposal"/>
      </w:pPr>
      <w:bookmarkStart w:id="13" w:name="_Toc163206020"/>
      <w:bookmarkStart w:id="14" w:name="_Toc166234629"/>
      <w:r>
        <w:t xml:space="preserve">There is a single time offset </w:t>
      </w:r>
      <w:r w:rsidR="009D67E0">
        <w:t>configured in SIB</w:t>
      </w:r>
      <w:r>
        <w:t>.</w:t>
      </w:r>
      <w:bookmarkEnd w:id="13"/>
      <w:bookmarkEnd w:id="14"/>
    </w:p>
    <w:p w14:paraId="47D33959" w14:textId="77777777" w:rsidR="00EF2F52" w:rsidRPr="00DF2E6C" w:rsidRDefault="00EF2F52" w:rsidP="00EF2F52">
      <w:pPr>
        <w:rPr>
          <w:lang w:val="en-GB" w:eastAsia="zh-CN"/>
        </w:rPr>
      </w:pPr>
      <w:r w:rsidRPr="00DF2E6C">
        <w:rPr>
          <w:lang w:val="en-GB" w:eastAsia="zh-CN"/>
        </w:rPr>
        <w:t xml:space="preserve">The </w:t>
      </w:r>
      <w:r>
        <w:rPr>
          <w:lang w:val="en-GB" w:eastAsia="zh-CN"/>
        </w:rPr>
        <w:t>following UE types can be identified:</w:t>
      </w:r>
    </w:p>
    <w:p w14:paraId="0D4BF62F" w14:textId="77777777" w:rsidR="00EF2F52" w:rsidRDefault="00EF2F52" w:rsidP="00EF2F52">
      <w:pPr>
        <w:pStyle w:val="ListParagraph"/>
        <w:numPr>
          <w:ilvl w:val="0"/>
          <w:numId w:val="19"/>
        </w:numPr>
        <w:rPr>
          <w:lang w:val="en-GB" w:eastAsia="zh-CN"/>
        </w:rPr>
      </w:pPr>
      <w:r w:rsidRPr="00A2592D">
        <w:rPr>
          <w:lang w:val="en-GB" w:eastAsia="zh-CN"/>
        </w:rPr>
        <w:t>OFDM-based WUR</w:t>
      </w:r>
      <w:r>
        <w:rPr>
          <w:lang w:val="en-GB" w:eastAsia="zh-CN"/>
        </w:rPr>
        <w:t>:</w:t>
      </w:r>
    </w:p>
    <w:p w14:paraId="36301D4D" w14:textId="77777777" w:rsidR="00EF2F52" w:rsidRPr="00A2592D" w:rsidRDefault="00EF2F52" w:rsidP="00EF2F52">
      <w:pPr>
        <w:pStyle w:val="ListParagraph"/>
        <w:numPr>
          <w:ilvl w:val="1"/>
          <w:numId w:val="19"/>
        </w:numPr>
        <w:rPr>
          <w:lang w:val="en-GB" w:eastAsia="zh-CN"/>
        </w:rPr>
      </w:pPr>
      <w:r>
        <w:rPr>
          <w:lang w:val="en-GB" w:eastAsia="zh-CN"/>
        </w:rPr>
        <w:t>LR used</w:t>
      </w:r>
      <w:r w:rsidRPr="00A2592D">
        <w:rPr>
          <w:lang w:val="en-GB" w:eastAsia="zh-CN"/>
        </w:rPr>
        <w:t xml:space="preserve"> </w:t>
      </w:r>
      <w:r>
        <w:rPr>
          <w:lang w:val="en-GB" w:eastAsia="zh-CN"/>
        </w:rPr>
        <w:t>PSS/SSS for</w:t>
      </w:r>
      <w:r w:rsidRPr="00A2592D">
        <w:rPr>
          <w:lang w:val="en-GB" w:eastAsia="zh-CN"/>
        </w:rPr>
        <w:t xml:space="preserve"> sync and serving/neighbour RRM measurements</w:t>
      </w:r>
    </w:p>
    <w:p w14:paraId="6EE0DD99" w14:textId="77777777" w:rsidR="00EF2F52" w:rsidRDefault="00EF2F52" w:rsidP="00EF2F52">
      <w:pPr>
        <w:pStyle w:val="ListParagraph"/>
        <w:numPr>
          <w:ilvl w:val="0"/>
          <w:numId w:val="19"/>
        </w:numPr>
        <w:rPr>
          <w:lang w:val="en-GB" w:eastAsia="zh-CN"/>
        </w:rPr>
      </w:pPr>
      <w:r w:rsidRPr="00A2592D">
        <w:rPr>
          <w:lang w:val="en-GB" w:eastAsia="zh-CN"/>
        </w:rPr>
        <w:t>OOK-based WUR</w:t>
      </w:r>
      <w:r>
        <w:rPr>
          <w:lang w:val="en-GB" w:eastAsia="zh-CN"/>
        </w:rPr>
        <w:t xml:space="preserve">: </w:t>
      </w:r>
    </w:p>
    <w:p w14:paraId="43A2337D" w14:textId="77777777" w:rsidR="00EF2F52" w:rsidRDefault="00EF2F52" w:rsidP="00EF2F52">
      <w:pPr>
        <w:pStyle w:val="ListParagraph"/>
        <w:numPr>
          <w:ilvl w:val="1"/>
          <w:numId w:val="19"/>
        </w:numPr>
        <w:rPr>
          <w:lang w:val="en-GB" w:eastAsia="zh-CN"/>
        </w:rPr>
      </w:pPr>
      <w:r w:rsidRPr="00A2592D">
        <w:rPr>
          <w:lang w:val="en-GB" w:eastAsia="zh-CN"/>
        </w:rPr>
        <w:t>using LP-SS for sync and serving cell RRM measurements</w:t>
      </w:r>
    </w:p>
    <w:p w14:paraId="409E1475" w14:textId="77777777" w:rsidR="00EF2F52" w:rsidRPr="00A2592D" w:rsidRDefault="00EF2F52" w:rsidP="00EF2F52">
      <w:pPr>
        <w:pStyle w:val="ListParagraph"/>
        <w:numPr>
          <w:ilvl w:val="0"/>
          <w:numId w:val="19"/>
        </w:numPr>
        <w:rPr>
          <w:lang w:val="en-GB" w:eastAsia="zh-CN"/>
        </w:rPr>
      </w:pPr>
      <w:r>
        <w:rPr>
          <w:lang w:val="en-GB" w:eastAsia="zh-CN"/>
        </w:rPr>
        <w:t>UE supports both OFDM-based and OOK-based WUR</w:t>
      </w:r>
    </w:p>
    <w:p w14:paraId="0B83A260" w14:textId="77777777" w:rsidR="00EF2F52" w:rsidRPr="00DF2E6C" w:rsidRDefault="00EF2F52" w:rsidP="00EF2F52">
      <w:pPr>
        <w:rPr>
          <w:b/>
          <w:bCs/>
          <w:lang w:val="en-GB" w:eastAsia="zh-CN"/>
        </w:rPr>
      </w:pPr>
      <w:r>
        <w:rPr>
          <w:noProof/>
        </w:rPr>
        <w:lastRenderedPageBreak/>
        <w:drawing>
          <wp:inline distT="0" distB="0" distL="0" distR="0" wp14:anchorId="756FA092" wp14:editId="566FEDFC">
            <wp:extent cx="4257446" cy="1880006"/>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15139" t="37635" r="13218" b="6123"/>
                    <a:stretch/>
                  </pic:blipFill>
                  <pic:spPr bwMode="auto">
                    <a:xfrm>
                      <a:off x="0" y="0"/>
                      <a:ext cx="4258173" cy="1880327"/>
                    </a:xfrm>
                    <a:prstGeom prst="rect">
                      <a:avLst/>
                    </a:prstGeom>
                    <a:ln>
                      <a:noFill/>
                    </a:ln>
                    <a:extLst>
                      <a:ext uri="{53640926-AAD7-44D8-BBD7-CCE9431645EC}">
                        <a14:shadowObscured xmlns:a14="http://schemas.microsoft.com/office/drawing/2010/main"/>
                      </a:ext>
                    </a:extLst>
                  </pic:spPr>
                </pic:pic>
              </a:graphicData>
            </a:graphic>
          </wp:inline>
        </w:drawing>
      </w:r>
    </w:p>
    <w:p w14:paraId="53F8F67E" w14:textId="77777777" w:rsidR="00EF2F52" w:rsidRPr="00085B32" w:rsidRDefault="00EF2F52" w:rsidP="00EF2F52">
      <w:pPr>
        <w:rPr>
          <w:lang w:val="en-GB" w:eastAsia="zh-CN"/>
        </w:rPr>
      </w:pPr>
      <w:r>
        <w:rPr>
          <w:lang w:val="en-GB" w:eastAsia="zh-CN"/>
        </w:rPr>
        <w:t xml:space="preserve">There are differences between OFDM-based and OOK-based WUR in terms of coverage, accuracy, latency and need for LP-SS. Therefore it should be possible for the gNB to decide whether </w:t>
      </w:r>
      <w:r w:rsidRPr="00F6204A">
        <w:rPr>
          <w:lang w:val="en-GB" w:eastAsia="zh-CN"/>
        </w:rPr>
        <w:t>only OFDM-based or only OOK-based WUR or both types of WUR is used in the cell</w:t>
      </w:r>
      <w:r>
        <w:rPr>
          <w:lang w:val="en-GB" w:eastAsia="zh-CN"/>
        </w:rPr>
        <w:t>:</w:t>
      </w:r>
    </w:p>
    <w:p w14:paraId="111533C4" w14:textId="1AF3A2ED" w:rsidR="00EF2F52" w:rsidRDefault="00EF2F52" w:rsidP="00EF2F52">
      <w:pPr>
        <w:pStyle w:val="Proposal"/>
      </w:pPr>
      <w:bookmarkStart w:id="15" w:name="_Toc163206017"/>
      <w:bookmarkStart w:id="16" w:name="_Toc166234630"/>
      <w:r>
        <w:t xml:space="preserve">gNB can </w:t>
      </w:r>
      <w:r w:rsidR="00FB22A6">
        <w:t>configure</w:t>
      </w:r>
      <w:r>
        <w:t xml:space="preserve"> in SIB whether only OFDM-based or only OOK-based WUR or both types of WUR </w:t>
      </w:r>
      <w:r w:rsidR="00194E12">
        <w:t>is supported</w:t>
      </w:r>
      <w:r>
        <w:t>.</w:t>
      </w:r>
      <w:bookmarkEnd w:id="15"/>
      <w:bookmarkEnd w:id="16"/>
    </w:p>
    <w:p w14:paraId="0D6FAD34" w14:textId="282D8912" w:rsidR="00895B7D" w:rsidRDefault="00895B7D" w:rsidP="00895B7D">
      <w:pPr>
        <w:pStyle w:val="Heading2"/>
      </w:pPr>
      <w:r>
        <w:t>Enable/disable configuration</w:t>
      </w:r>
    </w:p>
    <w:p w14:paraId="6825E996" w14:textId="3064872D" w:rsidR="004E15CB" w:rsidRDefault="004E15CB" w:rsidP="004E15CB">
      <w:pPr>
        <w:rPr>
          <w:lang w:val="en-GB" w:eastAsia="zh-CN"/>
        </w:rPr>
      </w:pPr>
      <w:r>
        <w:rPr>
          <w:lang w:val="en-GB" w:eastAsia="zh-CN"/>
        </w:rPr>
        <w:t>The LP-WUS configuration is cell specific and common for all the UEs in the cell. There is no need to configure a different LP-WUS configuration in the UE</w:t>
      </w:r>
      <w:r w:rsidR="00FB22A6">
        <w:rPr>
          <w:lang w:val="en-GB" w:eastAsia="zh-CN"/>
        </w:rPr>
        <w:t>.</w:t>
      </w:r>
    </w:p>
    <w:p w14:paraId="7F329ADD" w14:textId="38C4E125" w:rsidR="005716A0" w:rsidRDefault="004E15CB" w:rsidP="005716A0">
      <w:pPr>
        <w:rPr>
          <w:lang w:val="en-GB" w:eastAsia="zh-CN"/>
        </w:rPr>
      </w:pPr>
      <w:r>
        <w:rPr>
          <w:lang w:val="en-GB" w:eastAsia="zh-CN"/>
        </w:rPr>
        <w:t>But there can be a need to enable/disable the LP-WUS configuration in a UE, for example</w:t>
      </w:r>
      <w:r w:rsidR="00295403">
        <w:rPr>
          <w:lang w:val="en-GB" w:eastAsia="zh-CN"/>
        </w:rPr>
        <w:t xml:space="preserve"> when the NW observes that</w:t>
      </w:r>
      <w:r w:rsidR="0050432A">
        <w:rPr>
          <w:lang w:val="en-GB" w:eastAsia="zh-CN"/>
        </w:rPr>
        <w:t xml:space="preserve"> when LP-WUS is deployed: </w:t>
      </w:r>
    </w:p>
    <w:p w14:paraId="6EB4167B" w14:textId="516284A6" w:rsidR="004E15CB" w:rsidRDefault="004E15CB" w:rsidP="004E15CB">
      <w:pPr>
        <w:pStyle w:val="ListParagraph"/>
        <w:numPr>
          <w:ilvl w:val="0"/>
          <w:numId w:val="20"/>
        </w:numPr>
        <w:rPr>
          <w:lang w:val="en-GB" w:eastAsia="zh-CN"/>
        </w:rPr>
      </w:pPr>
      <w:r>
        <w:rPr>
          <w:lang w:val="en-GB" w:eastAsia="zh-CN"/>
        </w:rPr>
        <w:t xml:space="preserve">the </w:t>
      </w:r>
      <w:r w:rsidR="0050432A">
        <w:rPr>
          <w:lang w:val="en-GB" w:eastAsia="zh-CN"/>
        </w:rPr>
        <w:t xml:space="preserve">missed paging rate is increased for the </w:t>
      </w:r>
      <w:r>
        <w:rPr>
          <w:lang w:val="en-GB" w:eastAsia="zh-CN"/>
        </w:rPr>
        <w:t xml:space="preserve">first paging attempt for </w:t>
      </w:r>
      <w:r w:rsidR="00295403">
        <w:rPr>
          <w:lang w:val="en-GB" w:eastAsia="zh-CN"/>
        </w:rPr>
        <w:t>the</w:t>
      </w:r>
      <w:r>
        <w:rPr>
          <w:lang w:val="en-GB" w:eastAsia="zh-CN"/>
        </w:rPr>
        <w:t xml:space="preserve"> UE</w:t>
      </w:r>
    </w:p>
    <w:p w14:paraId="460ED128" w14:textId="5456C713" w:rsidR="00295403" w:rsidRDefault="00295403" w:rsidP="00295403">
      <w:pPr>
        <w:pStyle w:val="ListParagraph"/>
        <w:numPr>
          <w:ilvl w:val="0"/>
          <w:numId w:val="20"/>
        </w:numPr>
        <w:rPr>
          <w:lang w:val="en-GB" w:eastAsia="zh-CN"/>
        </w:rPr>
      </w:pPr>
      <w:r>
        <w:rPr>
          <w:lang w:val="en-GB" w:eastAsia="zh-CN"/>
        </w:rPr>
        <w:t xml:space="preserve">the UE connects to a weak cell causing interference, i.e. </w:t>
      </w:r>
      <w:r w:rsidR="0050432A">
        <w:rPr>
          <w:lang w:val="en-GB" w:eastAsia="zh-CN"/>
        </w:rPr>
        <w:t>the cell reselection delay is large</w:t>
      </w:r>
      <w:r>
        <w:rPr>
          <w:lang w:val="en-GB" w:eastAsia="zh-CN"/>
        </w:rPr>
        <w:t xml:space="preserve">. </w:t>
      </w:r>
    </w:p>
    <w:p w14:paraId="4210A216" w14:textId="651F897B" w:rsidR="004E15CB" w:rsidRDefault="0050432A" w:rsidP="00295403">
      <w:pPr>
        <w:pStyle w:val="ListParagraph"/>
        <w:numPr>
          <w:ilvl w:val="0"/>
          <w:numId w:val="20"/>
        </w:numPr>
        <w:rPr>
          <w:lang w:val="en-GB" w:eastAsia="zh-CN"/>
        </w:rPr>
      </w:pPr>
      <w:r>
        <w:rPr>
          <w:lang w:val="en-GB" w:eastAsia="zh-CN"/>
        </w:rPr>
        <w:t>and PEI is used simultaneously</w:t>
      </w:r>
      <w:r w:rsidR="00295403">
        <w:rPr>
          <w:lang w:val="en-GB" w:eastAsia="zh-CN"/>
        </w:rPr>
        <w:t xml:space="preserve"> used the </w:t>
      </w:r>
      <w:r>
        <w:rPr>
          <w:lang w:val="en-GB" w:eastAsia="zh-CN"/>
        </w:rPr>
        <w:t>missed paging rate is increased for the</w:t>
      </w:r>
      <w:r w:rsidR="00295403">
        <w:rPr>
          <w:lang w:val="en-GB" w:eastAsia="zh-CN"/>
        </w:rPr>
        <w:t xml:space="preserve"> UE</w:t>
      </w:r>
    </w:p>
    <w:p w14:paraId="3085EE8B" w14:textId="42EEBF71" w:rsidR="00CD35F9" w:rsidRDefault="00013FF7" w:rsidP="00295403">
      <w:pPr>
        <w:rPr>
          <w:lang w:val="en-GB" w:eastAsia="zh-CN"/>
        </w:rPr>
      </w:pPr>
      <w:r>
        <w:rPr>
          <w:lang w:val="en-GB" w:eastAsia="zh-CN"/>
        </w:rPr>
        <w:t xml:space="preserve">When CN-based subgrouping is used the CN can enable/disable LP-WUS via NAS signalling by (not) configuring a CN subgroup in the registration accept. However the UE-ID based capability is signalled in the UE capabilities, which are transparent to CN. The CN relays the UE-ID based capability in the CN Paging message using the radio paging capabilities. </w:t>
      </w:r>
      <w:r w:rsidR="00CD35F9">
        <w:rPr>
          <w:lang w:val="en-GB" w:eastAsia="zh-CN"/>
        </w:rPr>
        <w:t xml:space="preserve">To include enabling/disabling UE-ID based LP-WUS in the UE, the UE can indicate to request UE-ID based LP-WUS in registration request, and only when negotiated UE-ID based LP-WUS is included in the registration accept the UE uses UE-ID based LP-WUS, for example: </w:t>
      </w:r>
    </w:p>
    <w:p w14:paraId="00305E21" w14:textId="72ACB063" w:rsidR="00CD35F9" w:rsidRDefault="00D641C9" w:rsidP="00295403">
      <w:pPr>
        <w:rPr>
          <w:lang w:val="en-GB" w:eastAsia="zh-CN"/>
        </w:rPr>
      </w:pPr>
      <w:r>
        <w:rPr>
          <w:noProof/>
        </w:rPr>
        <w:lastRenderedPageBreak/>
        <w:drawing>
          <wp:inline distT="0" distB="0" distL="0" distR="0" wp14:anchorId="12E58938" wp14:editId="194F019E">
            <wp:extent cx="5943600" cy="28809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880995"/>
                    </a:xfrm>
                    <a:prstGeom prst="rect">
                      <a:avLst/>
                    </a:prstGeom>
                    <a:noFill/>
                    <a:ln>
                      <a:noFill/>
                    </a:ln>
                  </pic:spPr>
                </pic:pic>
              </a:graphicData>
            </a:graphic>
          </wp:inline>
        </w:drawing>
      </w:r>
    </w:p>
    <w:p w14:paraId="0A20C008" w14:textId="2F841887" w:rsidR="00CD35F9" w:rsidRDefault="00D641C9" w:rsidP="00295403">
      <w:pPr>
        <w:rPr>
          <w:lang w:val="en-GB" w:eastAsia="zh-CN"/>
        </w:rPr>
      </w:pPr>
      <w:r>
        <w:rPr>
          <w:lang w:val="en-GB" w:eastAsia="zh-CN"/>
        </w:rPr>
        <w:t xml:space="preserve">Due to mobility or periodic location update, the network has the opportunity to </w:t>
      </w:r>
      <w:r w:rsidR="00D52B52">
        <w:rPr>
          <w:lang w:val="en-GB" w:eastAsia="zh-CN"/>
        </w:rPr>
        <w:t>enable</w:t>
      </w:r>
      <w:r>
        <w:rPr>
          <w:lang w:val="en-GB" w:eastAsia="zh-CN"/>
        </w:rPr>
        <w:t xml:space="preserve"> LP-WUS in the UE</w:t>
      </w:r>
      <w:r w:rsidR="00D52B52">
        <w:rPr>
          <w:lang w:val="en-GB" w:eastAsia="zh-CN"/>
        </w:rPr>
        <w:t xml:space="preserve"> again:</w:t>
      </w:r>
    </w:p>
    <w:p w14:paraId="7CF01AC3" w14:textId="3161A5EF" w:rsidR="00D52B52" w:rsidRDefault="00D52B52" w:rsidP="00D52B52">
      <w:pPr>
        <w:pStyle w:val="Proposal"/>
      </w:pPr>
      <w:bookmarkStart w:id="17" w:name="_Toc166234631"/>
      <w:r>
        <w:t>RAN2 to discuss how LP-WUS can be enable/disabled per UE.</w:t>
      </w:r>
      <w:bookmarkEnd w:id="17"/>
    </w:p>
    <w:p w14:paraId="240240C4" w14:textId="77777777" w:rsidR="00091586" w:rsidRDefault="00091586" w:rsidP="00091586">
      <w:pPr>
        <w:pStyle w:val="Heading2"/>
      </w:pPr>
      <w:r>
        <w:t>Subgrouping</w:t>
      </w:r>
    </w:p>
    <w:p w14:paraId="6A19F6ED" w14:textId="77777777" w:rsidR="00BE4686" w:rsidRDefault="00091586" w:rsidP="00091586">
      <w:pPr>
        <w:rPr>
          <w:lang w:val="en-GB" w:eastAsia="zh-CN"/>
        </w:rPr>
      </w:pPr>
      <w:r>
        <w:rPr>
          <w:lang w:val="en-GB" w:eastAsia="zh-CN"/>
        </w:rPr>
        <w:t xml:space="preserve">RAN1 evaluates the feasibility to support </w:t>
      </w:r>
      <w:r w:rsidR="00247F83">
        <w:rPr>
          <w:lang w:val="en-GB" w:eastAsia="zh-CN"/>
        </w:rPr>
        <w:t xml:space="preserve">a certain number of bits/codepoints in LP-WUS signal for subgrouping. The paging capacity that is configured and the number of UEs that camp on the cell, determine the number of UEs that is monitoring the same PO. </w:t>
      </w:r>
      <w:r w:rsidR="00BE4686">
        <w:rPr>
          <w:lang w:val="en-GB" w:eastAsia="zh-CN"/>
        </w:rPr>
        <w:t>During the discussion about the number of subgroups for PEI, the general understanding was that 8 subgroups is sufficient:</w:t>
      </w:r>
    </w:p>
    <w:p w14:paraId="3EADC126" w14:textId="3E7729FE" w:rsidR="00BE4686" w:rsidRPr="00BE4686" w:rsidRDefault="002D0307" w:rsidP="00091586">
      <w:pPr>
        <w:pStyle w:val="Proposal"/>
      </w:pPr>
      <w:bookmarkStart w:id="18" w:name="_Toc166234632"/>
      <w:r>
        <w:t>Indicate to</w:t>
      </w:r>
      <w:r w:rsidR="00BE4686">
        <w:t xml:space="preserve"> RAN1 that 8 subgroups </w:t>
      </w:r>
      <w:r w:rsidR="0040320C">
        <w:t>are</w:t>
      </w:r>
      <w:r w:rsidR="00BE4686">
        <w:t xml:space="preserve"> sufficient to reduce false paging alarm</w:t>
      </w:r>
      <w:r w:rsidR="0040320C">
        <w:t>s</w:t>
      </w:r>
      <w:r w:rsidR="00BE4686">
        <w:t>.</w:t>
      </w:r>
      <w:bookmarkEnd w:id="18"/>
    </w:p>
    <w:p w14:paraId="5DFC071F" w14:textId="11BC8E76" w:rsidR="0040320C" w:rsidRDefault="0040320C" w:rsidP="00091586">
      <w:pPr>
        <w:rPr>
          <w:lang w:val="en-GB" w:eastAsia="zh-CN"/>
        </w:rPr>
      </w:pPr>
      <w:r>
        <w:rPr>
          <w:lang w:val="en-GB" w:eastAsia="zh-CN"/>
        </w:rPr>
        <w:t>The gNB may receive multiple paging messages for UEs monitoring the same PO but belonging to different subgroups. To prevent paging delay it is important that the gNB can triggers subgroups independently, i.e. each subgroup is indicated with a single bit:</w:t>
      </w:r>
    </w:p>
    <w:p w14:paraId="4C9E8388" w14:textId="2154735D" w:rsidR="0040320C" w:rsidRPr="00BE4686" w:rsidRDefault="002B7C6B" w:rsidP="0040320C">
      <w:pPr>
        <w:pStyle w:val="Proposal"/>
      </w:pPr>
      <w:bookmarkStart w:id="19" w:name="_Toc166234633"/>
      <w:r>
        <w:t>Indicate to</w:t>
      </w:r>
      <w:r w:rsidR="0040320C">
        <w:t xml:space="preserve"> RAN1</w:t>
      </w:r>
      <w:r>
        <w:t xml:space="preserve"> that</w:t>
      </w:r>
      <w:r w:rsidR="0040320C">
        <w:t xml:space="preserve"> each subgroup </w:t>
      </w:r>
      <w:r w:rsidR="002D0307">
        <w:t>should be mapped</w:t>
      </w:r>
      <w:r w:rsidR="0040320C">
        <w:t xml:space="preserve"> onto a separate bit</w:t>
      </w:r>
      <w:r>
        <w:t xml:space="preserve"> to avoid </w:t>
      </w:r>
      <w:r w:rsidR="002D0307">
        <w:t xml:space="preserve">further </w:t>
      </w:r>
      <w:r>
        <w:t>paging delays</w:t>
      </w:r>
      <w:r w:rsidR="002D0307">
        <w:t xml:space="preserve"> when the gNB needs to page two UEs monitoring the same PO but belonging to different subgroups.</w:t>
      </w:r>
      <w:bookmarkEnd w:id="19"/>
      <w:r w:rsidR="002D0307">
        <w:t xml:space="preserve"> </w:t>
      </w:r>
    </w:p>
    <w:p w14:paraId="3416546A" w14:textId="7213CC20" w:rsidR="00B45855" w:rsidRDefault="00CA7D15" w:rsidP="00B45855">
      <w:pPr>
        <w:pStyle w:val="Heading2"/>
      </w:pPr>
      <w:r>
        <w:t>P</w:t>
      </w:r>
      <w:r w:rsidR="00B45855">
        <w:t>aging delay</w:t>
      </w:r>
    </w:p>
    <w:p w14:paraId="262F7F8E" w14:textId="61448E61" w:rsidR="0099170B" w:rsidRDefault="0099170B" w:rsidP="00B45855">
      <w:pPr>
        <w:rPr>
          <w:lang w:val="en-GB" w:eastAsia="zh-CN"/>
        </w:rPr>
      </w:pPr>
      <w:r>
        <w:rPr>
          <w:lang w:val="en-GB" w:eastAsia="zh-CN"/>
        </w:rPr>
        <w:t xml:space="preserve">When LP-WUS is used then the </w:t>
      </w:r>
      <w:r w:rsidR="00CA7D15">
        <w:rPr>
          <w:lang w:val="en-GB" w:eastAsia="zh-CN"/>
        </w:rPr>
        <w:t xml:space="preserve">average </w:t>
      </w:r>
      <w:r>
        <w:rPr>
          <w:lang w:val="en-GB" w:eastAsia="zh-CN"/>
        </w:rPr>
        <w:t>paging delay is increased due to the time offset between LP-WUS and PO. When a paging message arrives at the gNB during the time offset, then the paging message is delayed with one DRX cycle. The time offset for LP-WUS is considerably larger (</w:t>
      </w:r>
      <w:r w:rsidR="00A53BF2">
        <w:rPr>
          <w:lang w:val="en-GB" w:eastAsia="zh-CN"/>
        </w:rPr>
        <w:t xml:space="preserve">400-800 </w:t>
      </w:r>
      <w:proofErr w:type="spellStart"/>
      <w:r w:rsidR="00A53BF2">
        <w:rPr>
          <w:lang w:val="en-GB" w:eastAsia="zh-CN"/>
        </w:rPr>
        <w:t>ms</w:t>
      </w:r>
      <w:proofErr w:type="spellEnd"/>
      <w:r>
        <w:rPr>
          <w:lang w:val="en-GB" w:eastAsia="zh-CN"/>
        </w:rPr>
        <w:t>) compared to the time offset for PEI</w:t>
      </w:r>
      <w:r w:rsidR="00A53BF2">
        <w:rPr>
          <w:lang w:val="en-GB" w:eastAsia="zh-CN"/>
        </w:rPr>
        <w:t xml:space="preserve"> (configurable offset up to 160 </w:t>
      </w:r>
      <w:proofErr w:type="spellStart"/>
      <w:r w:rsidR="00A53BF2">
        <w:rPr>
          <w:lang w:val="en-GB" w:eastAsia="zh-CN"/>
        </w:rPr>
        <w:t>ms</w:t>
      </w:r>
      <w:proofErr w:type="spellEnd"/>
      <w:r w:rsidR="00A53BF2" w:rsidRPr="00A53BF2">
        <w:rPr>
          <w:lang w:val="en-GB" w:eastAsia="zh-CN"/>
        </w:rPr>
        <w:t xml:space="preserve"> </w:t>
      </w:r>
      <w:r w:rsidR="00A53BF2">
        <w:rPr>
          <w:lang w:val="en-GB" w:eastAsia="zh-CN"/>
        </w:rPr>
        <w:t xml:space="preserve">e.g. 40 </w:t>
      </w:r>
      <w:proofErr w:type="spellStart"/>
      <w:r w:rsidR="00A53BF2">
        <w:rPr>
          <w:lang w:val="en-GB" w:eastAsia="zh-CN"/>
        </w:rPr>
        <w:t>ms</w:t>
      </w:r>
      <w:proofErr w:type="spellEnd"/>
      <w:r w:rsidR="00A53BF2">
        <w:rPr>
          <w:lang w:val="en-GB" w:eastAsia="zh-CN"/>
        </w:rPr>
        <w:t>)</w:t>
      </w:r>
      <w:r w:rsidR="00831A01">
        <w:rPr>
          <w:lang w:val="en-GB" w:eastAsia="zh-CN"/>
        </w:rPr>
        <w:t>:</w:t>
      </w:r>
    </w:p>
    <w:p w14:paraId="7A188CD6" w14:textId="45C07720" w:rsidR="00A53BF2" w:rsidRDefault="00831A01" w:rsidP="00B45855">
      <w:pPr>
        <w:rPr>
          <w:lang w:val="en-GB" w:eastAsia="zh-CN"/>
        </w:rPr>
      </w:pPr>
      <w:r>
        <w:rPr>
          <w:noProof/>
        </w:rPr>
        <w:lastRenderedPageBreak/>
        <w:drawing>
          <wp:inline distT="0" distB="0" distL="0" distR="0" wp14:anchorId="03A6D8C0" wp14:editId="335C23CA">
            <wp:extent cx="6092160" cy="1762963"/>
            <wp:effectExtent l="0" t="0" r="444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15265" t="33258" r="15815" b="31286"/>
                    <a:stretch/>
                  </pic:blipFill>
                  <pic:spPr bwMode="auto">
                    <a:xfrm>
                      <a:off x="0" y="0"/>
                      <a:ext cx="6104308" cy="1766478"/>
                    </a:xfrm>
                    <a:prstGeom prst="rect">
                      <a:avLst/>
                    </a:prstGeom>
                    <a:ln>
                      <a:noFill/>
                    </a:ln>
                    <a:extLst>
                      <a:ext uri="{53640926-AAD7-44D8-BBD7-CCE9431645EC}">
                        <a14:shadowObscured xmlns:a14="http://schemas.microsoft.com/office/drawing/2010/main"/>
                      </a:ext>
                    </a:extLst>
                  </pic:spPr>
                </pic:pic>
              </a:graphicData>
            </a:graphic>
          </wp:inline>
        </w:drawing>
      </w:r>
    </w:p>
    <w:p w14:paraId="183D16C1" w14:textId="50C65B6B" w:rsidR="00A53BF2" w:rsidRDefault="00CA7D15" w:rsidP="00B45855">
      <w:pPr>
        <w:rPr>
          <w:lang w:val="en-GB" w:eastAsia="zh-CN"/>
        </w:rPr>
      </w:pPr>
      <w:r>
        <w:rPr>
          <w:lang w:val="en-GB" w:eastAsia="zh-CN"/>
        </w:rPr>
        <w:t>Paging delay</w:t>
      </w:r>
      <w:r w:rsidR="00831A01">
        <w:rPr>
          <w:lang w:val="en-GB" w:eastAsia="zh-CN"/>
        </w:rPr>
        <w:t>:</w:t>
      </w:r>
    </w:p>
    <w:p w14:paraId="4AA0B5AC" w14:textId="19933E1D" w:rsidR="00831A01" w:rsidRDefault="00CA7D15" w:rsidP="00831A01">
      <w:pPr>
        <w:pStyle w:val="ListParagraph"/>
        <w:numPr>
          <w:ilvl w:val="0"/>
          <w:numId w:val="17"/>
        </w:numPr>
        <w:rPr>
          <w:lang w:val="en-GB" w:eastAsia="zh-CN"/>
        </w:rPr>
      </w:pPr>
      <w:r>
        <w:rPr>
          <w:lang w:val="en-GB" w:eastAsia="zh-CN"/>
        </w:rPr>
        <w:t>A p</w:t>
      </w:r>
      <w:r w:rsidR="00831A01">
        <w:rPr>
          <w:lang w:val="en-GB" w:eastAsia="zh-CN"/>
        </w:rPr>
        <w:t>aging message experiences on average half a DRX cycle delay before it can be transmitted in the next PO.</w:t>
      </w:r>
    </w:p>
    <w:p w14:paraId="6D78D9EC" w14:textId="7049CDD1" w:rsidR="00831A01" w:rsidRDefault="00831A01" w:rsidP="00831A01">
      <w:pPr>
        <w:pStyle w:val="ListParagraph"/>
        <w:numPr>
          <w:ilvl w:val="0"/>
          <w:numId w:val="17"/>
        </w:numPr>
        <w:rPr>
          <w:lang w:val="en-GB" w:eastAsia="zh-CN"/>
        </w:rPr>
      </w:pPr>
      <w:r>
        <w:rPr>
          <w:lang w:val="en-GB" w:eastAsia="zh-CN"/>
        </w:rPr>
        <w:t>When the Paging message arrives between LO and PO</w:t>
      </w:r>
      <w:r w:rsidR="00CA7D15">
        <w:rPr>
          <w:lang w:val="en-GB" w:eastAsia="zh-CN"/>
        </w:rPr>
        <w:t>, i.e. during the time offset</w:t>
      </w:r>
      <w:r>
        <w:rPr>
          <w:lang w:val="en-GB" w:eastAsia="zh-CN"/>
        </w:rPr>
        <w:t>, then the Paging message is delayed with one DRX in addition.</w:t>
      </w:r>
    </w:p>
    <w:p w14:paraId="2823DCD8" w14:textId="6130F912" w:rsidR="00CA7D15" w:rsidRDefault="00CA7D15" w:rsidP="00831A01">
      <w:pPr>
        <w:pStyle w:val="ListParagraph"/>
        <w:numPr>
          <w:ilvl w:val="0"/>
          <w:numId w:val="17"/>
        </w:numPr>
        <w:rPr>
          <w:lang w:val="en-GB" w:eastAsia="zh-CN"/>
        </w:rPr>
      </w:pPr>
      <w:r>
        <w:rPr>
          <w:lang w:val="en-GB" w:eastAsia="zh-CN"/>
        </w:rPr>
        <w:t xml:space="preserve">When the time offset to DRX cycle length ratio increases the probability is increased that the Paging message is delayed with one DRX cycle. </w:t>
      </w:r>
    </w:p>
    <w:p w14:paraId="7FBFF627" w14:textId="4779C35C" w:rsidR="00CA7D15" w:rsidRDefault="00CA7D15" w:rsidP="00831A01">
      <w:pPr>
        <w:pStyle w:val="ListParagraph"/>
        <w:numPr>
          <w:ilvl w:val="0"/>
          <w:numId w:val="17"/>
        </w:numPr>
        <w:rPr>
          <w:lang w:val="en-GB" w:eastAsia="zh-CN"/>
        </w:rPr>
      </w:pPr>
      <w:r>
        <w:rPr>
          <w:lang w:val="en-GB" w:eastAsia="zh-CN"/>
        </w:rPr>
        <w:t>The maximum paging delay remains one DRX cycle.</w:t>
      </w:r>
    </w:p>
    <w:p w14:paraId="0665230B" w14:textId="6AD3729C" w:rsidR="00563B88" w:rsidRDefault="00563B88" w:rsidP="00563B88">
      <w:pPr>
        <w:rPr>
          <w:lang w:val="en-GB" w:eastAsia="zh-CN"/>
        </w:rPr>
      </w:pPr>
      <w:r>
        <w:rPr>
          <w:lang w:val="en-GB" w:eastAsia="zh-CN"/>
        </w:rPr>
        <w:t xml:space="preserve">Based on the evaluation above, it </w:t>
      </w:r>
      <w:r w:rsidR="00CA7D15">
        <w:rPr>
          <w:lang w:val="en-GB" w:eastAsia="zh-CN"/>
        </w:rPr>
        <w:t>is</w:t>
      </w:r>
      <w:r>
        <w:rPr>
          <w:lang w:val="en-GB" w:eastAsia="zh-CN"/>
        </w:rPr>
        <w:t xml:space="preserve"> observed:</w:t>
      </w:r>
    </w:p>
    <w:p w14:paraId="7262D96E" w14:textId="45C3637E" w:rsidR="00CA7D15" w:rsidRPr="00CA7D15" w:rsidRDefault="00563B88" w:rsidP="00831A01">
      <w:pPr>
        <w:pStyle w:val="Observation"/>
      </w:pPr>
      <w:bookmarkStart w:id="20" w:name="_Toc166234620"/>
      <w:r>
        <w:t>When LP-WUS is used there is a high</w:t>
      </w:r>
      <w:r w:rsidR="00CA7D15">
        <w:t>er</w:t>
      </w:r>
      <w:r>
        <w:t xml:space="preserve"> probability that </w:t>
      </w:r>
      <w:r w:rsidR="00FB22A6">
        <w:t>a</w:t>
      </w:r>
      <w:r>
        <w:t xml:space="preserve"> Paging message is delayed with one DRX cycle</w:t>
      </w:r>
      <w:r w:rsidRPr="00456322">
        <w:t>.</w:t>
      </w:r>
      <w:bookmarkEnd w:id="20"/>
    </w:p>
    <w:p w14:paraId="6BAB0D21" w14:textId="39F11FEF" w:rsidR="00831A01" w:rsidRDefault="00AB5830" w:rsidP="00831A01">
      <w:pPr>
        <w:rPr>
          <w:lang w:val="en-GB" w:eastAsia="zh-CN"/>
        </w:rPr>
      </w:pPr>
      <w:r>
        <w:rPr>
          <w:lang w:val="en-GB" w:eastAsia="zh-CN"/>
        </w:rPr>
        <w:t xml:space="preserve">During the study phase (TR 38.869) 400 </w:t>
      </w:r>
      <w:proofErr w:type="spellStart"/>
      <w:r>
        <w:rPr>
          <w:lang w:val="en-GB" w:eastAsia="zh-CN"/>
        </w:rPr>
        <w:t>ms</w:t>
      </w:r>
      <w:proofErr w:type="spellEnd"/>
      <w:r>
        <w:rPr>
          <w:lang w:val="en-GB" w:eastAsia="zh-CN"/>
        </w:rPr>
        <w:t xml:space="preserve"> transition time for MR ramp-up/down has been used as a baseline, but 800 </w:t>
      </w:r>
      <w:proofErr w:type="spellStart"/>
      <w:r>
        <w:rPr>
          <w:lang w:val="en-GB" w:eastAsia="zh-CN"/>
        </w:rPr>
        <w:t>ms</w:t>
      </w:r>
      <w:proofErr w:type="spellEnd"/>
      <w:r>
        <w:rPr>
          <w:lang w:val="en-GB" w:eastAsia="zh-CN"/>
        </w:rPr>
        <w:t xml:space="preserve"> was mentioned as an alternative. In RRC_IDLE mode a DRX cycle of 640 </w:t>
      </w:r>
      <w:proofErr w:type="spellStart"/>
      <w:r>
        <w:rPr>
          <w:lang w:val="en-GB" w:eastAsia="zh-CN"/>
        </w:rPr>
        <w:t>ms</w:t>
      </w:r>
      <w:proofErr w:type="spellEnd"/>
      <w:r>
        <w:rPr>
          <w:lang w:val="en-GB" w:eastAsia="zh-CN"/>
        </w:rPr>
        <w:t xml:space="preserve"> can be </w:t>
      </w:r>
      <w:r w:rsidR="00F914BB">
        <w:rPr>
          <w:lang w:val="en-GB" w:eastAsia="zh-CN"/>
        </w:rPr>
        <w:t>observed</w:t>
      </w:r>
      <w:r>
        <w:rPr>
          <w:lang w:val="en-GB" w:eastAsia="zh-CN"/>
        </w:rPr>
        <w:t xml:space="preserve"> in the field, and in RRC_INACTIVE a short DRX cycle down to 320 </w:t>
      </w:r>
      <w:proofErr w:type="spellStart"/>
      <w:r>
        <w:rPr>
          <w:lang w:val="en-GB" w:eastAsia="zh-CN"/>
        </w:rPr>
        <w:t>ms</w:t>
      </w:r>
      <w:proofErr w:type="spellEnd"/>
      <w:r>
        <w:rPr>
          <w:lang w:val="en-GB" w:eastAsia="zh-CN"/>
        </w:rPr>
        <w:t xml:space="preserve"> can be configured</w:t>
      </w:r>
      <w:r w:rsidR="00F914BB">
        <w:rPr>
          <w:lang w:val="en-GB" w:eastAsia="zh-CN"/>
        </w:rPr>
        <w:t>:</w:t>
      </w:r>
    </w:p>
    <w:p w14:paraId="60B4E1B0" w14:textId="1103AAA8" w:rsidR="00F914BB" w:rsidRPr="00BE4686" w:rsidRDefault="00F914BB" w:rsidP="00F914BB">
      <w:pPr>
        <w:pStyle w:val="Proposal"/>
      </w:pPr>
      <w:bookmarkStart w:id="21" w:name="_Toc166234634"/>
      <w:r>
        <w:t xml:space="preserve">RAN2 to discuss if the configured LP-WUS time offset may exceed the configured </w:t>
      </w:r>
      <w:r w:rsidR="00FB22A6">
        <w:t>I-</w:t>
      </w:r>
      <w:r>
        <w:t>DRX cycle length.</w:t>
      </w:r>
      <w:bookmarkEnd w:id="21"/>
      <w:r>
        <w:t xml:space="preserve"> </w:t>
      </w:r>
    </w:p>
    <w:p w14:paraId="13678ECD" w14:textId="0A2D5B1B" w:rsidR="00F914BB" w:rsidRDefault="00F914BB" w:rsidP="00F914BB">
      <w:pPr>
        <w:rPr>
          <w:lang w:val="en-GB" w:eastAsia="zh-CN"/>
        </w:rPr>
      </w:pPr>
      <w:r>
        <w:rPr>
          <w:lang w:val="en-GB" w:eastAsia="zh-CN"/>
        </w:rPr>
        <w:t>PEI supports the mapping of a single PEI occasion to more than one PO. This enables reduction of the PEI transmission, i.e. network overhead. But it also increases the paging delay:</w:t>
      </w:r>
    </w:p>
    <w:p w14:paraId="06DDFCDB" w14:textId="77777777" w:rsidR="00F914BB" w:rsidRDefault="00F914BB" w:rsidP="00F914BB">
      <w:pPr>
        <w:pStyle w:val="Proposal"/>
      </w:pPr>
      <w:bookmarkStart w:id="22" w:name="_Toc163206010"/>
      <w:bookmarkStart w:id="23" w:name="_Toc166234635"/>
      <w:r>
        <w:t>RAN2 to discuss whether LP-WUS can indicate paging for more than one PO.</w:t>
      </w:r>
      <w:bookmarkEnd w:id="22"/>
      <w:bookmarkEnd w:id="23"/>
    </w:p>
    <w:p w14:paraId="1AD7B7E8" w14:textId="2D174703" w:rsidR="009063C1" w:rsidRDefault="00563B88" w:rsidP="00091586">
      <w:pPr>
        <w:rPr>
          <w:lang w:val="en-GB" w:eastAsia="zh-CN"/>
        </w:rPr>
      </w:pPr>
      <w:r>
        <w:rPr>
          <w:lang w:val="en-GB" w:eastAsia="zh-CN"/>
        </w:rPr>
        <w:t>When</w:t>
      </w:r>
      <w:r w:rsidR="00247F83">
        <w:rPr>
          <w:lang w:val="en-GB" w:eastAsia="zh-CN"/>
        </w:rPr>
        <w:t xml:space="preserve"> the paging rate is low </w:t>
      </w:r>
      <w:r>
        <w:rPr>
          <w:lang w:val="en-GB" w:eastAsia="zh-CN"/>
        </w:rPr>
        <w:t>then</w:t>
      </w:r>
      <w:r w:rsidR="00247F83">
        <w:rPr>
          <w:lang w:val="en-GB" w:eastAsia="zh-CN"/>
        </w:rPr>
        <w:t xml:space="preserve"> the probability </w:t>
      </w:r>
      <w:r w:rsidR="00BE4686">
        <w:rPr>
          <w:lang w:val="en-GB" w:eastAsia="zh-CN"/>
        </w:rPr>
        <w:t xml:space="preserve">that the gNB needs to send a paging message to two UEs monitoring the same PO that belong to different subgroups </w:t>
      </w:r>
      <w:r>
        <w:rPr>
          <w:lang w:val="en-GB" w:eastAsia="zh-CN"/>
        </w:rPr>
        <w:t>is also low. For such use case it can be discussed if a subgroup can be mapped onto a separate codepoint instead of separate bit. The use of codepoint can reduce the LP-WUS signal duration, i.e. improve power saving. However in some cases the paging message delay will increase with one DRX cycle. And the</w:t>
      </w:r>
      <w:r w:rsidR="009063C1">
        <w:rPr>
          <w:lang w:val="en-GB" w:eastAsia="zh-CN"/>
        </w:rPr>
        <w:t xml:space="preserve"> power saving gain</w:t>
      </w:r>
      <w:r w:rsidR="00E1332B">
        <w:rPr>
          <w:lang w:val="en-GB" w:eastAsia="zh-CN"/>
        </w:rPr>
        <w:t xml:space="preserve"> is</w:t>
      </w:r>
      <w:r w:rsidR="009063C1">
        <w:rPr>
          <w:lang w:val="en-GB" w:eastAsia="zh-CN"/>
        </w:rPr>
        <w:t xml:space="preserve"> for an already very low power consumption state when UE is using WUR</w:t>
      </w:r>
      <w:r w:rsidR="002B7C6B">
        <w:rPr>
          <w:lang w:val="en-GB" w:eastAsia="zh-CN"/>
        </w:rPr>
        <w:t>:</w:t>
      </w:r>
    </w:p>
    <w:p w14:paraId="5390E414" w14:textId="6287C724" w:rsidR="009063C1" w:rsidRPr="00BE4686" w:rsidRDefault="002B7C6B" w:rsidP="009063C1">
      <w:pPr>
        <w:pStyle w:val="Proposal"/>
      </w:pPr>
      <w:bookmarkStart w:id="24" w:name="_Toc166234636"/>
      <w:r>
        <w:t xml:space="preserve">RAN2 to discuss whether a subgroup can be mapped onto a </w:t>
      </w:r>
      <w:r w:rsidR="00190344">
        <w:t xml:space="preserve">separate </w:t>
      </w:r>
      <w:r>
        <w:t>codepoint and that the additional paging delay is acceptable.</w:t>
      </w:r>
      <w:bookmarkEnd w:id="24"/>
      <w:r>
        <w:t xml:space="preserve"> </w:t>
      </w:r>
    </w:p>
    <w:p w14:paraId="26C79AE6" w14:textId="5E9B39D1" w:rsidR="009063C1" w:rsidRDefault="002B7C6B" w:rsidP="00091586">
      <w:pPr>
        <w:rPr>
          <w:lang w:val="en-GB" w:eastAsia="zh-CN"/>
        </w:rPr>
      </w:pPr>
      <w:r>
        <w:rPr>
          <w:lang w:val="en-GB" w:eastAsia="zh-CN"/>
        </w:rPr>
        <w:t xml:space="preserve">There should be a separate codepoint for SI-change and ETWS/CMAS indication. </w:t>
      </w:r>
      <w:r w:rsidR="00190344">
        <w:rPr>
          <w:lang w:val="en-GB" w:eastAsia="zh-CN"/>
        </w:rPr>
        <w:t>In case codepoints can also be used, then it whether bits or codepoints are used is indicated in SIB.</w:t>
      </w:r>
    </w:p>
    <w:p w14:paraId="014AE538" w14:textId="4748D360" w:rsidR="00561DAB" w:rsidRDefault="00561DAB" w:rsidP="00561DAB">
      <w:pPr>
        <w:pStyle w:val="Heading2"/>
      </w:pPr>
      <w:r>
        <w:t xml:space="preserve">LP-WUS monitoring </w:t>
      </w:r>
      <w:r w:rsidR="00E2295F">
        <w:t>rules</w:t>
      </w:r>
    </w:p>
    <w:p w14:paraId="31484513" w14:textId="77777777" w:rsidR="00561DAB" w:rsidRDefault="00561DAB" w:rsidP="00561DAB">
      <w:pPr>
        <w:rPr>
          <w:lang w:val="en-GB" w:eastAsia="zh-CN"/>
        </w:rPr>
      </w:pPr>
      <w:r>
        <w:rPr>
          <w:lang w:val="en-GB" w:eastAsia="zh-CN"/>
        </w:rPr>
        <w:t xml:space="preserve">The same monitoring principles as for PEI should apply to LP-WUS: </w:t>
      </w:r>
    </w:p>
    <w:p w14:paraId="3C8EB86E" w14:textId="77777777" w:rsidR="00561DAB" w:rsidRDefault="00561DAB" w:rsidP="00561DAB">
      <w:pPr>
        <w:pStyle w:val="Proposal"/>
      </w:pPr>
      <w:bookmarkStart w:id="25" w:name="_Toc163206011"/>
      <w:bookmarkStart w:id="26" w:name="_Toc166234637"/>
      <w:r>
        <w:lastRenderedPageBreak/>
        <w:t>If the UE detects LP-WUS and the subgroup ID of the UE is included in LP-WUS then the UE monitors the following PO.</w:t>
      </w:r>
      <w:bookmarkEnd w:id="25"/>
      <w:bookmarkEnd w:id="26"/>
    </w:p>
    <w:p w14:paraId="4A4620BA" w14:textId="77777777" w:rsidR="00561DAB" w:rsidRDefault="00561DAB" w:rsidP="00561DAB">
      <w:pPr>
        <w:pStyle w:val="Proposal"/>
      </w:pPr>
      <w:bookmarkStart w:id="27" w:name="_Toc163206012"/>
      <w:bookmarkStart w:id="28" w:name="_Toc166234638"/>
      <w:r>
        <w:t>If the UE does not detect LP-WUS or subgroup ID of the UE is not included in LP-WUS then the UE is not required to monitor the following PO.</w:t>
      </w:r>
      <w:bookmarkEnd w:id="27"/>
      <w:bookmarkEnd w:id="28"/>
    </w:p>
    <w:p w14:paraId="7F6249BF" w14:textId="77777777" w:rsidR="00561DAB" w:rsidRDefault="00561DAB" w:rsidP="00561DAB">
      <w:pPr>
        <w:pStyle w:val="Proposal"/>
      </w:pPr>
      <w:bookmarkStart w:id="29" w:name="_Toc163206013"/>
      <w:bookmarkStart w:id="30" w:name="_Toc166234639"/>
      <w:r>
        <w:t>If the UE is not able to monitor the LP-WUS (details FFS) then the UE is required to monitor the following PO.</w:t>
      </w:r>
      <w:bookmarkEnd w:id="29"/>
      <w:bookmarkEnd w:id="30"/>
    </w:p>
    <w:p w14:paraId="2E806D3D" w14:textId="06B6EC9D" w:rsidR="00561DAB" w:rsidRDefault="00561DAB" w:rsidP="00561DAB">
      <w:pPr>
        <w:rPr>
          <w:lang w:val="en-GB" w:eastAsia="zh-CN"/>
        </w:rPr>
      </w:pPr>
      <w:r>
        <w:rPr>
          <w:lang w:val="en-GB" w:eastAsia="zh-CN"/>
        </w:rPr>
        <w:t xml:space="preserve">If during cell re-selection the UE is unable to monitor the LP-WUS occasion (i.e. all valid PDCCH monitoring occasions), then the UE should monitor the associated PO. </w:t>
      </w:r>
    </w:p>
    <w:p w14:paraId="3CC93C74" w14:textId="11282E53" w:rsidR="00E2295F" w:rsidRDefault="00E2295F" w:rsidP="00E2295F">
      <w:pPr>
        <w:rPr>
          <w:lang w:val="en-GB" w:eastAsia="zh-CN"/>
        </w:rPr>
      </w:pPr>
      <w:r>
        <w:rPr>
          <w:lang w:val="en-GB" w:eastAsia="zh-CN"/>
        </w:rPr>
        <w:t xml:space="preserve">When the UE uses both LP-WUS and PEI and LP-WUS indicates that the UE has </w:t>
      </w:r>
      <w:r w:rsidR="00D300FF">
        <w:rPr>
          <w:lang w:val="en-GB" w:eastAsia="zh-CN"/>
        </w:rPr>
        <w:t>to monitor the following PO</w:t>
      </w:r>
      <w:r>
        <w:rPr>
          <w:lang w:val="en-GB" w:eastAsia="zh-CN"/>
        </w:rPr>
        <w:t xml:space="preserve">, then only when the UE receives PEI indicating that the UE does not have to monitor </w:t>
      </w:r>
      <w:r w:rsidR="00D300FF">
        <w:rPr>
          <w:lang w:val="en-GB" w:eastAsia="zh-CN"/>
        </w:rPr>
        <w:t>the following PO</w:t>
      </w:r>
      <w:r>
        <w:rPr>
          <w:lang w:val="en-GB" w:eastAsia="zh-CN"/>
        </w:rPr>
        <w:t xml:space="preserve">, then the UE does not </w:t>
      </w:r>
      <w:r w:rsidR="00D300FF">
        <w:rPr>
          <w:lang w:val="en-GB" w:eastAsia="zh-CN"/>
        </w:rPr>
        <w:t xml:space="preserve">need to monitor the following PO. In such case if the UE does not detect PEI the should monitor the following PO: </w:t>
      </w:r>
    </w:p>
    <w:p w14:paraId="4A2694B4" w14:textId="2D6A998C" w:rsidR="00E2295F" w:rsidRDefault="00D300FF" w:rsidP="00E2295F">
      <w:pPr>
        <w:pStyle w:val="Proposal"/>
      </w:pPr>
      <w:bookmarkStart w:id="31" w:name="_Toc166234640"/>
      <w:r>
        <w:rPr>
          <w:lang w:val="en-GB"/>
        </w:rPr>
        <w:t xml:space="preserve">When the UE uses both LP-WUS and PEI and LP-WUS indicates that the UE has to monitor </w:t>
      </w:r>
      <w:r w:rsidR="00120001">
        <w:rPr>
          <w:lang w:val="en-GB"/>
        </w:rPr>
        <w:t>paging</w:t>
      </w:r>
      <w:r>
        <w:rPr>
          <w:lang w:val="en-GB"/>
        </w:rPr>
        <w:t xml:space="preserve">, </w:t>
      </w:r>
      <w:r w:rsidR="00120001">
        <w:rPr>
          <w:lang w:val="en-GB"/>
        </w:rPr>
        <w:t>then this wake-up call is cancelled when</w:t>
      </w:r>
      <w:r>
        <w:rPr>
          <w:lang w:val="en-GB"/>
        </w:rPr>
        <w:t xml:space="preserve"> UE receives PEI indicating that the UE does not have to monitor </w:t>
      </w:r>
      <w:r w:rsidR="00120001">
        <w:rPr>
          <w:lang w:val="en-GB"/>
        </w:rPr>
        <w:t>paging</w:t>
      </w:r>
      <w:r w:rsidR="00E2295F">
        <w:t>.</w:t>
      </w:r>
      <w:bookmarkEnd w:id="31"/>
    </w:p>
    <w:p w14:paraId="15336839" w14:textId="59C1F333" w:rsidR="00561DAB" w:rsidRDefault="00561DAB" w:rsidP="00561DAB">
      <w:pPr>
        <w:rPr>
          <w:lang w:val="en-GB" w:eastAsia="zh-CN"/>
        </w:rPr>
      </w:pPr>
      <w:r>
        <w:rPr>
          <w:lang w:val="en-GB" w:eastAsia="zh-CN"/>
        </w:rPr>
        <w:t xml:space="preserve">RAN2 should assume for now that the missed and false detection probability when using LP-WUS is negligible and does not impact the Paging performance, pending progress in RAN1/RAN4. During the study phase a missed detection target of </w:t>
      </w:r>
      <w:r>
        <w:t>10</w:t>
      </w:r>
      <w:r>
        <w:rPr>
          <w:vertAlign w:val="superscript"/>
        </w:rPr>
        <w:t>-2</w:t>
      </w:r>
      <w:r>
        <w:t xml:space="preserve"> </w:t>
      </w:r>
      <w:r>
        <w:rPr>
          <w:lang w:val="en-GB" w:eastAsia="zh-CN"/>
        </w:rPr>
        <w:t xml:space="preserve">was assumed, similar as the PDCCH requirement when receiving Paging PDCCH. When using LP-WUS this should not increase, which implies that the LP-WUS missed detection probably should be lower then </w:t>
      </w:r>
      <w:r>
        <w:t>10</w:t>
      </w:r>
      <w:r>
        <w:rPr>
          <w:vertAlign w:val="superscript"/>
        </w:rPr>
        <w:t>-2</w:t>
      </w:r>
      <w:r>
        <w:rPr>
          <w:lang w:val="en-GB" w:eastAsia="zh-CN"/>
        </w:rPr>
        <w:t>.</w:t>
      </w:r>
      <w:r w:rsidR="00D300FF">
        <w:rPr>
          <w:lang w:val="en-GB" w:eastAsia="zh-CN"/>
        </w:rPr>
        <w:t xml:space="preserve"> </w:t>
      </w:r>
      <w:r>
        <w:rPr>
          <w:lang w:val="en-GB" w:eastAsia="zh-CN"/>
        </w:rPr>
        <w:t>If needed, RAN2 can discuss procedures to handle LP-WUS missed/false detection later:</w:t>
      </w:r>
    </w:p>
    <w:p w14:paraId="7032020F" w14:textId="32CB3B06" w:rsidR="00561DAB" w:rsidRDefault="00561DAB" w:rsidP="00561DAB">
      <w:pPr>
        <w:pStyle w:val="Proposal"/>
      </w:pPr>
      <w:bookmarkStart w:id="32" w:name="_Toc163206014"/>
      <w:bookmarkStart w:id="33" w:name="_Toc166234641"/>
      <w:r>
        <w:t xml:space="preserve">RAN2 assumes that the </w:t>
      </w:r>
      <w:r w:rsidR="00E2295F">
        <w:t xml:space="preserve">PDCCH </w:t>
      </w:r>
      <w:r>
        <w:rPr>
          <w:lang w:val="en-GB"/>
        </w:rPr>
        <w:t>missed and false detection probability when using LP-WUS is not increased</w:t>
      </w:r>
      <w:r>
        <w:t>, pending progress in RAN1/RAN</w:t>
      </w:r>
      <w:r w:rsidR="00E2295F">
        <w:t>4</w:t>
      </w:r>
      <w:r>
        <w:t xml:space="preserve">. </w:t>
      </w:r>
      <w:r>
        <w:rPr>
          <w:lang w:val="en-GB"/>
        </w:rPr>
        <w:t>If needed, RAN2 can discuss procedures to handle LP-WUS missed/false detection later.</w:t>
      </w:r>
      <w:bookmarkEnd w:id="32"/>
      <w:bookmarkEnd w:id="33"/>
    </w:p>
    <w:p w14:paraId="7CC5E163" w14:textId="77777777" w:rsidR="00CD1A20" w:rsidRPr="00781A0B" w:rsidRDefault="00CD1A20" w:rsidP="00CD1A20">
      <w:pPr>
        <w:pStyle w:val="Heading2"/>
      </w:pPr>
      <w:r>
        <w:t>LP-WUS and m</w:t>
      </w:r>
      <w:r w:rsidRPr="00781A0B">
        <w:t>obility</w:t>
      </w:r>
    </w:p>
    <w:p w14:paraId="4E649497" w14:textId="77777777" w:rsidR="00CD1A20" w:rsidRDefault="00CD1A20" w:rsidP="00CD1A20">
      <w:pPr>
        <w:rPr>
          <w:lang w:val="en-GB" w:eastAsia="zh-CN"/>
        </w:rPr>
      </w:pPr>
      <w:r>
        <w:rPr>
          <w:lang w:val="en-GB" w:eastAsia="zh-CN"/>
        </w:rPr>
        <w:t>Two types of mobility can be identified:</w:t>
      </w:r>
    </w:p>
    <w:p w14:paraId="03A547FD" w14:textId="77777777" w:rsidR="00CD1A20" w:rsidRDefault="00CD1A20" w:rsidP="00CD1A20">
      <w:pPr>
        <w:pStyle w:val="ListParagraph"/>
        <w:numPr>
          <w:ilvl w:val="0"/>
          <w:numId w:val="18"/>
        </w:numPr>
        <w:rPr>
          <w:lang w:val="en-GB" w:eastAsia="zh-CN"/>
        </w:rPr>
      </w:pPr>
      <w:r>
        <w:rPr>
          <w:lang w:val="en-GB" w:eastAsia="zh-CN"/>
        </w:rPr>
        <w:t>UE is physically moving (e.g. in the same cell)</w:t>
      </w:r>
    </w:p>
    <w:p w14:paraId="76C7744C" w14:textId="0E676AA0" w:rsidR="00CD1A20" w:rsidRDefault="00CD1A20" w:rsidP="00CD1A20">
      <w:pPr>
        <w:pStyle w:val="ListParagraph"/>
        <w:numPr>
          <w:ilvl w:val="0"/>
          <w:numId w:val="18"/>
        </w:numPr>
        <w:rPr>
          <w:lang w:val="en-GB" w:eastAsia="zh-CN"/>
        </w:rPr>
      </w:pPr>
      <w:r>
        <w:rPr>
          <w:lang w:val="en-GB" w:eastAsia="zh-CN"/>
        </w:rPr>
        <w:t>UE is not in the same cell as the UE was when it last connected to the network (e.g. UE has moved to a different cell and the UE may be physically stationary at the moment)</w:t>
      </w:r>
    </w:p>
    <w:p w14:paraId="5CC57B13" w14:textId="7D7D3434" w:rsidR="00CD1A20" w:rsidRDefault="00CD1A20" w:rsidP="00CD1A20">
      <w:pPr>
        <w:rPr>
          <w:lang w:val="en-GB" w:eastAsia="zh-CN"/>
        </w:rPr>
      </w:pPr>
      <w:r>
        <w:rPr>
          <w:lang w:val="en-GB" w:eastAsia="zh-CN"/>
        </w:rPr>
        <w:t>With type 2 mobility the LP-WUS overhead is increased significantly. For example</w:t>
      </w:r>
      <w:r w:rsidR="00787269">
        <w:rPr>
          <w:lang w:val="en-GB" w:eastAsia="zh-CN"/>
        </w:rPr>
        <w:t>:</w:t>
      </w:r>
      <w:r>
        <w:rPr>
          <w:lang w:val="en-GB" w:eastAsia="zh-CN"/>
        </w:rPr>
        <w:t xml:space="preserve"> </w:t>
      </w:r>
      <w:r w:rsidR="00787269">
        <w:rPr>
          <w:lang w:val="en-GB" w:eastAsia="zh-CN"/>
        </w:rPr>
        <w:t xml:space="preserve">in the first paging attempt </w:t>
      </w:r>
      <w:r w:rsidR="00787269">
        <w:rPr>
          <w:lang w:val="en-GB" w:eastAsia="zh-CN"/>
        </w:rPr>
        <w:t>t</w:t>
      </w:r>
      <w:r>
        <w:rPr>
          <w:lang w:val="en-GB" w:eastAsia="zh-CN"/>
        </w:rPr>
        <w:t xml:space="preserve">he network pages the UE in the last used cell (and some surrounding cells) to limit paging resources. Then if the UE does not respond to the first paging attempt the network escalates the paging to the complete TA/RNA to find the UE as soon as possible. In the second paging attempt there </w:t>
      </w:r>
      <w:r w:rsidR="00835BAF">
        <w:rPr>
          <w:lang w:val="en-GB" w:eastAsia="zh-CN"/>
        </w:rPr>
        <w:t>will</w:t>
      </w:r>
      <w:r>
        <w:rPr>
          <w:lang w:val="en-GB" w:eastAsia="zh-CN"/>
        </w:rPr>
        <w:t xml:space="preserve"> be a </w:t>
      </w:r>
      <w:r w:rsidR="00835BAF">
        <w:rPr>
          <w:lang w:val="en-GB" w:eastAsia="zh-CN"/>
        </w:rPr>
        <w:t xml:space="preserve">high </w:t>
      </w:r>
      <w:r>
        <w:rPr>
          <w:lang w:val="en-GB" w:eastAsia="zh-CN"/>
        </w:rPr>
        <w:t xml:space="preserve">number of </w:t>
      </w:r>
      <w:r w:rsidR="00835BAF">
        <w:rPr>
          <w:lang w:val="en-GB" w:eastAsia="zh-CN"/>
        </w:rPr>
        <w:t xml:space="preserve">LP-WUS </w:t>
      </w:r>
      <w:r>
        <w:rPr>
          <w:lang w:val="en-GB" w:eastAsia="zh-CN"/>
        </w:rPr>
        <w:t>transmissions</w:t>
      </w:r>
      <w:r w:rsidR="00787269">
        <w:rPr>
          <w:lang w:val="en-GB" w:eastAsia="zh-CN"/>
        </w:rPr>
        <w:t xml:space="preserve"> when the TA/RNA is large. The </w:t>
      </w:r>
      <w:r>
        <w:rPr>
          <w:lang w:val="en-GB" w:eastAsia="zh-CN"/>
        </w:rPr>
        <w:t>UE will only be found in a single cell</w:t>
      </w:r>
      <w:r w:rsidR="00835BAF">
        <w:rPr>
          <w:lang w:val="en-GB" w:eastAsia="zh-CN"/>
        </w:rPr>
        <w:t>, i.e. a lot of “useless” LP-WUS transmissions.</w:t>
      </w:r>
      <w:r>
        <w:rPr>
          <w:lang w:val="en-GB" w:eastAsia="zh-CN"/>
        </w:rPr>
        <w:t xml:space="preserve"> Similar as with PEI </w:t>
      </w:r>
      <w:r w:rsidR="00835BAF">
        <w:rPr>
          <w:lang w:val="en-GB" w:eastAsia="zh-CN"/>
        </w:rPr>
        <w:t>(</w:t>
      </w:r>
      <w:r w:rsidR="00835BAF" w:rsidRPr="00835BAF">
        <w:rPr>
          <w:i/>
          <w:iCs/>
          <w:lang w:val="en-GB" w:eastAsia="zh-CN"/>
        </w:rPr>
        <w:t>lastUsedCellOnly</w:t>
      </w:r>
      <w:r w:rsidR="00835BAF">
        <w:rPr>
          <w:lang w:val="en-GB" w:eastAsia="zh-CN"/>
        </w:rPr>
        <w:t xml:space="preserve"> flag in SIB1) </w:t>
      </w:r>
      <w:r>
        <w:rPr>
          <w:lang w:val="en-GB" w:eastAsia="zh-CN"/>
        </w:rPr>
        <w:t>the use of LP-WUS with or without mobility should be configurable in SIB:</w:t>
      </w:r>
    </w:p>
    <w:p w14:paraId="1F0F5E4C" w14:textId="77777777" w:rsidR="00CD1A20" w:rsidRDefault="00CD1A20" w:rsidP="00CD1A20">
      <w:pPr>
        <w:pStyle w:val="Proposal"/>
      </w:pPr>
      <w:bookmarkStart w:id="34" w:name="_Toc163206015"/>
      <w:bookmarkStart w:id="35" w:name="_Toc166234642"/>
      <w:r>
        <w:t>It is indicated in SIB whether LP-WUS is only used in last used cell or in any cell.</w:t>
      </w:r>
      <w:bookmarkEnd w:id="34"/>
      <w:bookmarkEnd w:id="35"/>
    </w:p>
    <w:p w14:paraId="2BA14DA5" w14:textId="2DBDE97A" w:rsidR="00CD1A20" w:rsidRDefault="00CD1A20" w:rsidP="00CD1A20">
      <w:pPr>
        <w:rPr>
          <w:lang w:val="en-GB" w:eastAsia="zh-CN"/>
        </w:rPr>
      </w:pPr>
      <w:r>
        <w:rPr>
          <w:lang w:val="en-GB" w:eastAsia="zh-CN"/>
        </w:rPr>
        <w:t xml:space="preserve">In case LP-WUS is used </w:t>
      </w:r>
      <w:r w:rsidR="00835BAF">
        <w:rPr>
          <w:lang w:val="en-GB" w:eastAsia="zh-CN"/>
        </w:rPr>
        <w:t>with mobility</w:t>
      </w:r>
      <w:r w:rsidR="00A66B3C">
        <w:rPr>
          <w:lang w:val="en-GB" w:eastAsia="zh-CN"/>
        </w:rPr>
        <w:t xml:space="preserve"> then the network will transmit LP-WUS more often, i.e. the UE will receive LP-WUS more often. In such case </w:t>
      </w:r>
      <w:r>
        <w:rPr>
          <w:lang w:val="en-GB" w:eastAsia="zh-CN"/>
        </w:rPr>
        <w:t>it is beneficial to have one bit in LP-WUS (</w:t>
      </w:r>
      <w:r w:rsidR="00835BAF">
        <w:rPr>
          <w:lang w:val="en-GB" w:eastAsia="zh-CN"/>
        </w:rPr>
        <w:t>“</w:t>
      </w:r>
      <w:r>
        <w:rPr>
          <w:lang w:val="en-GB" w:eastAsia="zh-CN"/>
        </w:rPr>
        <w:t>mobility</w:t>
      </w:r>
      <w:r w:rsidR="00835BAF">
        <w:rPr>
          <w:lang w:val="en-GB" w:eastAsia="zh-CN"/>
        </w:rPr>
        <w:t>”</w:t>
      </w:r>
      <w:r>
        <w:rPr>
          <w:lang w:val="en-GB" w:eastAsia="zh-CN"/>
        </w:rPr>
        <w:t xml:space="preserve"> bit) </w:t>
      </w:r>
      <w:r w:rsidR="00835BAF">
        <w:rPr>
          <w:lang w:val="en-GB" w:eastAsia="zh-CN"/>
        </w:rPr>
        <w:t xml:space="preserve">indicating that </w:t>
      </w:r>
      <w:r>
        <w:rPr>
          <w:lang w:val="en-GB" w:eastAsia="zh-CN"/>
        </w:rPr>
        <w:t xml:space="preserve">the network is paging </w:t>
      </w:r>
      <w:r w:rsidR="00A66B3C">
        <w:rPr>
          <w:lang w:val="en-GB" w:eastAsia="zh-CN"/>
        </w:rPr>
        <w:t>a UE that has moved</w:t>
      </w:r>
      <w:r>
        <w:rPr>
          <w:lang w:val="en-GB" w:eastAsia="zh-CN"/>
        </w:rPr>
        <w:t xml:space="preserve">, i.e. the network is looking for a UE </w:t>
      </w:r>
      <w:r w:rsidR="00A66B3C">
        <w:rPr>
          <w:lang w:val="en-GB" w:eastAsia="zh-CN"/>
        </w:rPr>
        <w:t>that did not reply when paged in its last used cell</w:t>
      </w:r>
      <w:r>
        <w:rPr>
          <w:lang w:val="en-GB" w:eastAsia="zh-CN"/>
        </w:rPr>
        <w:t xml:space="preserve">. Then UEs that have not moved, i.e. UEs camped on the last used cell, can ignore </w:t>
      </w:r>
      <w:r w:rsidR="00A66B3C">
        <w:rPr>
          <w:lang w:val="en-GB" w:eastAsia="zh-CN"/>
        </w:rPr>
        <w:t>the following PO</w:t>
      </w:r>
      <w:r>
        <w:rPr>
          <w:lang w:val="en-GB" w:eastAsia="zh-CN"/>
        </w:rPr>
        <w:t>:</w:t>
      </w:r>
    </w:p>
    <w:p w14:paraId="662C8A15" w14:textId="77777777" w:rsidR="00CD1A20" w:rsidRDefault="00CD1A20" w:rsidP="00CD1A20">
      <w:pPr>
        <w:pStyle w:val="Proposal"/>
      </w:pPr>
      <w:bookmarkStart w:id="36" w:name="_Toc163206016"/>
      <w:bookmarkStart w:id="37" w:name="_Toc166234643"/>
      <w:r>
        <w:lastRenderedPageBreak/>
        <w:t>LP-WUS indicates when there is paging because the UE is not found in the last used cell. UE monitoring LP-WUS in the last used cell is not required to monitor the following PO.</w:t>
      </w:r>
      <w:bookmarkEnd w:id="36"/>
      <w:bookmarkEnd w:id="37"/>
    </w:p>
    <w:p w14:paraId="6690E675" w14:textId="77777777" w:rsidR="00C534E9" w:rsidRDefault="00C534E9" w:rsidP="00C534E9">
      <w:pPr>
        <w:pStyle w:val="Heading2"/>
      </w:pPr>
      <w:bookmarkStart w:id="38" w:name="_Hlk166058136"/>
      <w:r>
        <w:t>LP-WUS and PEI</w:t>
      </w:r>
    </w:p>
    <w:p w14:paraId="5FE6143B" w14:textId="77777777" w:rsidR="00C534E9" w:rsidRDefault="00C534E9" w:rsidP="00C534E9">
      <w:r>
        <w:t>RAN1 agreed that LP-WUS and PEI can be used together:</w:t>
      </w:r>
    </w:p>
    <w:p w14:paraId="18A313B2" w14:textId="77777777" w:rsidR="00C534E9" w:rsidRPr="00A208D8" w:rsidRDefault="00C534E9" w:rsidP="00C534E9">
      <w:pPr>
        <w:spacing w:after="0"/>
        <w:rPr>
          <w:rFonts w:ascii="Times" w:hAnsi="Times"/>
          <w:b/>
          <w:bCs/>
          <w:sz w:val="16"/>
          <w:szCs w:val="16"/>
          <w:highlight w:val="green"/>
          <w:lang w:eastAsia="zh-CN" w:bidi="ar"/>
        </w:rPr>
      </w:pPr>
      <w:r w:rsidRPr="00A208D8">
        <w:rPr>
          <w:rFonts w:ascii="Times" w:hAnsi="Times"/>
          <w:b/>
          <w:bCs/>
          <w:sz w:val="16"/>
          <w:szCs w:val="16"/>
          <w:highlight w:val="green"/>
          <w:lang w:eastAsia="zh-CN" w:bidi="ar"/>
        </w:rPr>
        <w:t>Agreement</w:t>
      </w:r>
    </w:p>
    <w:p w14:paraId="43375B98" w14:textId="77777777" w:rsidR="00C534E9" w:rsidRPr="00A208D8" w:rsidRDefault="00C534E9" w:rsidP="00C534E9">
      <w:pPr>
        <w:rPr>
          <w:rFonts w:ascii="Times" w:hAnsi="Times"/>
          <w:sz w:val="16"/>
          <w:szCs w:val="16"/>
        </w:rPr>
      </w:pPr>
      <w:r w:rsidRPr="00A208D8">
        <w:rPr>
          <w:rFonts w:ascii="Times" w:hAnsi="Times"/>
          <w:sz w:val="16"/>
          <w:szCs w:val="16"/>
        </w:rPr>
        <w:t>For the case where a UE supports PEI and PEI is configured by the gNB, after the UE receives LP-WUS indicating wake-up, it is up to UE implementation whether to monitor PEI or not.</w:t>
      </w:r>
    </w:p>
    <w:p w14:paraId="3DC1BE72" w14:textId="77777777" w:rsidR="00C534E9" w:rsidRDefault="00C534E9" w:rsidP="00C534E9">
      <w:r>
        <w:t>Monitoring PEI after LP-WUS monitoring can potentially further reduce the false paging alarm for UEs monitoring both WUS and PEI. However using the combination of LP-WUS and PEI increases the false paging alarm for UEs that are only monitoring PEI, because the subgroup ID sent via PEI will also wake-up UEs that only support PEI. Furthermore the population of UEs supporting both LP-WUS and PEI may be small, which means that the benefit is not large. However the network is required to send “additional” PEI transmissions for every LP-WUS transmissions, when both LP-WUS and PEI are configured:</w:t>
      </w:r>
    </w:p>
    <w:p w14:paraId="4CB3E84A" w14:textId="77777777" w:rsidR="00C534E9" w:rsidRDefault="00C534E9" w:rsidP="00C534E9">
      <w:pPr>
        <w:pStyle w:val="Proposal"/>
      </w:pPr>
      <w:bookmarkStart w:id="39" w:name="_Toc163206022"/>
      <w:bookmarkStart w:id="40" w:name="_Toc166234644"/>
      <w:r>
        <w:t>When both LP-WUS and PEI are configured, it is indicated whether the UE supporting both LP-WUS and PEI is allowed to use LP-WUS and PEI simultaneously. If this is not allowed it is up to UE implementation to monitor LP-WUS or PEI (unless one of them is disabled).</w:t>
      </w:r>
      <w:bookmarkEnd w:id="39"/>
      <w:bookmarkEnd w:id="40"/>
    </w:p>
    <w:p w14:paraId="2CE346A9" w14:textId="77777777" w:rsidR="00C534E9" w:rsidRDefault="00C534E9" w:rsidP="00C534E9">
      <w:r>
        <w:t>To ensure that simultaneous monitoring of LP-WUS and PEI is beneficial it needs to be ensured that UEs monitoring LP-WUS are randomly distributed over the PEI subgroups when monitoring PEI after LP-WUS. This can be achieved by re-using the existing formula but taking into account the number of PEI subgroups (</w:t>
      </w:r>
      <w:r w:rsidRPr="000E4B03">
        <w:rPr>
          <w:rFonts w:ascii="Times New Roman" w:eastAsia="SimSun" w:hAnsi="Times New Roman"/>
          <w:bCs/>
          <w:lang w:eastAsia="zh-CN"/>
        </w:rPr>
        <w:t>#PEI</w:t>
      </w:r>
      <w:r w:rsidRPr="000E4B03">
        <w:rPr>
          <w:rFonts w:ascii="Times New Roman" w:eastAsia="SimSun" w:hAnsi="Times New Roman"/>
          <w:bCs/>
          <w:vertAlign w:val="subscript"/>
          <w:lang w:eastAsia="zh-CN"/>
        </w:rPr>
        <w:t>subgroups</w:t>
      </w:r>
      <w:r>
        <w:t>) when calculating the LP-WUS subgroup ID:</w:t>
      </w:r>
    </w:p>
    <w:p w14:paraId="261A8AD3" w14:textId="77777777" w:rsidR="00C534E9" w:rsidRPr="008959B1" w:rsidRDefault="00C534E9" w:rsidP="00C534E9">
      <w:pPr>
        <w:rPr>
          <w:rFonts w:ascii="Times New Roman" w:eastAsia="SimSun" w:hAnsi="Times New Roman"/>
          <w:b/>
          <w:bCs/>
        </w:rPr>
      </w:pPr>
      <w:proofErr w:type="spellStart"/>
      <w:r w:rsidRPr="008959B1">
        <w:rPr>
          <w:rFonts w:ascii="Times New Roman" w:eastAsia="SimSun" w:hAnsi="Times New Roman"/>
          <w:b/>
          <w:bCs/>
          <w:lang w:eastAsia="zh-CN"/>
        </w:rPr>
        <w:t>PEI</w:t>
      </w:r>
      <w:r w:rsidRPr="008959B1">
        <w:rPr>
          <w:rFonts w:ascii="Times New Roman" w:eastAsia="SimSun" w:hAnsi="Times New Roman"/>
          <w:b/>
          <w:bCs/>
          <w:vertAlign w:val="subscript"/>
          <w:lang w:eastAsia="zh-CN"/>
        </w:rPr>
        <w:t>SubgroupID</w:t>
      </w:r>
      <w:proofErr w:type="spellEnd"/>
      <w:r w:rsidRPr="008959B1">
        <w:rPr>
          <w:rFonts w:ascii="Times New Roman" w:eastAsia="SimSun" w:hAnsi="Times New Roman"/>
          <w:b/>
          <w:bCs/>
        </w:rPr>
        <w:t xml:space="preserve"> = (floor(UE_ID/(N*Ns)) mod </w:t>
      </w:r>
      <w:r w:rsidRPr="008959B1">
        <w:rPr>
          <w:rFonts w:ascii="Times New Roman" w:eastAsia="SimSun" w:hAnsi="Times New Roman"/>
          <w:b/>
          <w:bCs/>
          <w:lang w:eastAsia="zh-CN"/>
        </w:rPr>
        <w:t>#PEI</w:t>
      </w:r>
      <w:r w:rsidRPr="008959B1">
        <w:rPr>
          <w:rFonts w:ascii="Times New Roman" w:eastAsia="SimSun" w:hAnsi="Times New Roman"/>
          <w:b/>
          <w:bCs/>
          <w:vertAlign w:val="subscript"/>
          <w:lang w:eastAsia="zh-CN"/>
        </w:rPr>
        <w:t>subgroups</w:t>
      </w:r>
      <w:r w:rsidRPr="008959B1">
        <w:rPr>
          <w:rFonts w:ascii="Times New Roman" w:eastAsia="SimSun" w:hAnsi="Times New Roman"/>
          <w:b/>
          <w:bCs/>
        </w:rPr>
        <w:t>)</w:t>
      </w:r>
    </w:p>
    <w:p w14:paraId="634C9ACA" w14:textId="77777777" w:rsidR="00C534E9" w:rsidRPr="008959B1" w:rsidRDefault="00C534E9" w:rsidP="00C534E9">
      <w:pPr>
        <w:rPr>
          <w:rFonts w:ascii="Times New Roman" w:eastAsia="SimSun" w:hAnsi="Times New Roman"/>
          <w:b/>
          <w:bCs/>
        </w:rPr>
      </w:pPr>
      <w:r>
        <w:rPr>
          <w:rFonts w:ascii="Times New Roman" w:eastAsia="SimSun" w:hAnsi="Times New Roman"/>
          <w:b/>
          <w:bCs/>
          <w:lang w:eastAsia="zh-CN"/>
        </w:rPr>
        <w:t>LP-</w:t>
      </w:r>
      <w:proofErr w:type="spellStart"/>
      <w:r>
        <w:rPr>
          <w:rFonts w:ascii="Times New Roman" w:eastAsia="SimSun" w:hAnsi="Times New Roman"/>
          <w:b/>
          <w:bCs/>
          <w:lang w:eastAsia="zh-CN"/>
        </w:rPr>
        <w:t>WUS</w:t>
      </w:r>
      <w:r w:rsidRPr="008959B1">
        <w:rPr>
          <w:rFonts w:ascii="Times New Roman" w:eastAsia="SimSun" w:hAnsi="Times New Roman"/>
          <w:b/>
          <w:bCs/>
          <w:vertAlign w:val="subscript"/>
          <w:lang w:eastAsia="zh-CN"/>
        </w:rPr>
        <w:t>SubgroupID</w:t>
      </w:r>
      <w:proofErr w:type="spellEnd"/>
      <w:r w:rsidRPr="008959B1">
        <w:rPr>
          <w:rFonts w:ascii="Times New Roman" w:eastAsia="SimSun" w:hAnsi="Times New Roman"/>
          <w:b/>
          <w:bCs/>
        </w:rPr>
        <w:t xml:space="preserve"> = (floor(UE_ID/(N*Ns</w:t>
      </w:r>
      <w:r w:rsidRPr="009C1A35">
        <w:rPr>
          <w:rFonts w:ascii="Times New Roman" w:eastAsia="SimSun" w:hAnsi="Times New Roman"/>
          <w:b/>
          <w:bCs/>
          <w:highlight w:val="yellow"/>
        </w:rPr>
        <w:t xml:space="preserve">* </w:t>
      </w:r>
      <w:r w:rsidRPr="009C1A35">
        <w:rPr>
          <w:rFonts w:ascii="Times New Roman" w:eastAsia="SimSun" w:hAnsi="Times New Roman"/>
          <w:b/>
          <w:bCs/>
          <w:highlight w:val="yellow"/>
          <w:lang w:eastAsia="zh-CN"/>
        </w:rPr>
        <w:t>#PEI</w:t>
      </w:r>
      <w:r w:rsidRPr="009C1A35">
        <w:rPr>
          <w:rFonts w:ascii="Times New Roman" w:eastAsia="SimSun" w:hAnsi="Times New Roman"/>
          <w:b/>
          <w:bCs/>
          <w:highlight w:val="yellow"/>
          <w:vertAlign w:val="subscript"/>
          <w:lang w:eastAsia="zh-CN"/>
        </w:rPr>
        <w:t>subgroups</w:t>
      </w:r>
      <w:r w:rsidRPr="008959B1">
        <w:rPr>
          <w:rFonts w:ascii="Times New Roman" w:eastAsia="SimSun" w:hAnsi="Times New Roman"/>
          <w:b/>
          <w:bCs/>
        </w:rPr>
        <w:t xml:space="preserve">)) mod </w:t>
      </w:r>
      <w:r w:rsidRPr="008959B1">
        <w:rPr>
          <w:rFonts w:ascii="Times New Roman" w:eastAsia="SimSun" w:hAnsi="Times New Roman"/>
          <w:b/>
          <w:bCs/>
          <w:lang w:eastAsia="zh-CN"/>
        </w:rPr>
        <w:t>#</w:t>
      </w:r>
      <w:r>
        <w:rPr>
          <w:rFonts w:ascii="Times New Roman" w:eastAsia="SimSun" w:hAnsi="Times New Roman"/>
          <w:b/>
          <w:bCs/>
          <w:lang w:eastAsia="zh-CN"/>
        </w:rPr>
        <w:t>LP-WUS</w:t>
      </w:r>
      <w:r w:rsidRPr="008959B1">
        <w:rPr>
          <w:rFonts w:ascii="Times New Roman" w:eastAsia="SimSun" w:hAnsi="Times New Roman"/>
          <w:b/>
          <w:bCs/>
          <w:vertAlign w:val="subscript"/>
          <w:lang w:eastAsia="zh-CN"/>
        </w:rPr>
        <w:t>subgroups</w:t>
      </w:r>
      <w:r w:rsidRPr="008959B1">
        <w:rPr>
          <w:rFonts w:ascii="Times New Roman" w:eastAsia="SimSun" w:hAnsi="Times New Roman"/>
          <w:b/>
          <w:bCs/>
        </w:rPr>
        <w:t>)</w:t>
      </w:r>
    </w:p>
    <w:p w14:paraId="0CDB24EE" w14:textId="77777777" w:rsidR="00C534E9" w:rsidRDefault="00C534E9" w:rsidP="00C534E9">
      <w:pPr>
        <w:rPr>
          <w:rFonts w:ascii="Courier New" w:eastAsia="SimSun" w:hAnsi="Courier New" w:cs="Courier New"/>
          <w:sz w:val="16"/>
          <w:szCs w:val="16"/>
        </w:rPr>
      </w:pPr>
    </w:p>
    <w:p w14:paraId="4E24875E" w14:textId="77777777" w:rsidR="00C534E9" w:rsidRPr="000E4B03" w:rsidRDefault="00C534E9" w:rsidP="00C534E9">
      <w:pPr>
        <w:rPr>
          <w:rFonts w:ascii="Courier New" w:eastAsia="SimSun" w:hAnsi="Courier New" w:cs="Courier New"/>
          <w:sz w:val="16"/>
          <w:szCs w:val="16"/>
        </w:rPr>
      </w:pPr>
      <w:r>
        <w:rPr>
          <w:rFonts w:ascii="Courier New" w:eastAsia="SimSun" w:hAnsi="Courier New" w:cs="Courier New"/>
          <w:sz w:val="16"/>
          <w:szCs w:val="16"/>
        </w:rPr>
        <w:t xml:space="preserve">For example with 4 PEI subgroups and 3 LP-WUS subgroups and </w:t>
      </w:r>
      <w:r w:rsidRPr="000E4B03">
        <w:rPr>
          <w:rFonts w:ascii="Courier New" w:eastAsia="SimSun" w:hAnsi="Courier New" w:cs="Courier New"/>
          <w:sz w:val="16"/>
          <w:szCs w:val="16"/>
        </w:rPr>
        <w:t xml:space="preserve">UE_ID: </w:t>
      </w:r>
      <w:r w:rsidRPr="000E4B03">
        <w:rPr>
          <w:rFonts w:ascii="Courier New" w:eastAsia="SimSun" w:hAnsi="Courier New" w:cs="Courier New"/>
          <w:b/>
          <w:bCs/>
          <w:sz w:val="16"/>
          <w:szCs w:val="16"/>
        </w:rPr>
        <w:t xml:space="preserve">0, </w:t>
      </w:r>
      <w:r w:rsidRPr="000E4B03">
        <w:rPr>
          <w:rFonts w:ascii="Courier New" w:eastAsia="SimSun" w:hAnsi="Courier New" w:cs="Courier New"/>
          <w:b/>
          <w:bCs/>
          <w:color w:val="FF0000"/>
          <w:sz w:val="16"/>
          <w:szCs w:val="16"/>
        </w:rPr>
        <w:t>1</w:t>
      </w:r>
      <w:r w:rsidRPr="000E4B03">
        <w:rPr>
          <w:rFonts w:ascii="Courier New" w:eastAsia="SimSun" w:hAnsi="Courier New" w:cs="Courier New"/>
          <w:b/>
          <w:bCs/>
          <w:sz w:val="16"/>
          <w:szCs w:val="16"/>
        </w:rPr>
        <w:t xml:space="preserve">, </w:t>
      </w:r>
      <w:r w:rsidRPr="000E4B03">
        <w:rPr>
          <w:rFonts w:ascii="Courier New" w:eastAsia="SimSun" w:hAnsi="Courier New" w:cs="Courier New"/>
          <w:b/>
          <w:bCs/>
          <w:color w:val="2E74B5" w:themeColor="accent5" w:themeShade="BF"/>
          <w:sz w:val="16"/>
          <w:szCs w:val="16"/>
        </w:rPr>
        <w:t>2</w:t>
      </w:r>
      <w:r w:rsidRPr="000E4B03">
        <w:rPr>
          <w:rFonts w:ascii="Courier New" w:eastAsia="SimSun" w:hAnsi="Courier New" w:cs="Courier New"/>
          <w:b/>
          <w:bCs/>
          <w:sz w:val="16"/>
          <w:szCs w:val="16"/>
        </w:rPr>
        <w:t xml:space="preserve">, 3, </w:t>
      </w:r>
      <w:r w:rsidRPr="000E4B03">
        <w:rPr>
          <w:rFonts w:ascii="Courier New" w:eastAsia="SimSun" w:hAnsi="Courier New" w:cs="Courier New"/>
          <w:b/>
          <w:bCs/>
          <w:color w:val="FF0000"/>
          <w:sz w:val="16"/>
          <w:szCs w:val="16"/>
        </w:rPr>
        <w:t>4</w:t>
      </w:r>
      <w:r w:rsidRPr="000E4B03">
        <w:rPr>
          <w:rFonts w:ascii="Courier New" w:eastAsia="SimSun" w:hAnsi="Courier New" w:cs="Courier New"/>
          <w:b/>
          <w:bCs/>
          <w:sz w:val="16"/>
          <w:szCs w:val="16"/>
        </w:rPr>
        <w:t xml:space="preserve">, </w:t>
      </w:r>
      <w:r w:rsidRPr="000E4B03">
        <w:rPr>
          <w:rFonts w:ascii="Courier New" w:eastAsia="SimSun" w:hAnsi="Courier New" w:cs="Courier New"/>
          <w:b/>
          <w:bCs/>
          <w:color w:val="2E74B5" w:themeColor="accent5" w:themeShade="BF"/>
          <w:sz w:val="16"/>
          <w:szCs w:val="16"/>
        </w:rPr>
        <w:t>5</w:t>
      </w:r>
      <w:r w:rsidRPr="000E4B03">
        <w:rPr>
          <w:rFonts w:ascii="Courier New" w:eastAsia="SimSun" w:hAnsi="Courier New" w:cs="Courier New"/>
          <w:b/>
          <w:bCs/>
          <w:sz w:val="16"/>
          <w:szCs w:val="16"/>
        </w:rPr>
        <w:t xml:space="preserve">, 6, </w:t>
      </w:r>
      <w:r w:rsidRPr="000E4B03">
        <w:rPr>
          <w:rFonts w:ascii="Courier New" w:eastAsia="SimSun" w:hAnsi="Courier New" w:cs="Courier New"/>
          <w:b/>
          <w:bCs/>
          <w:color w:val="FF0000"/>
          <w:sz w:val="16"/>
          <w:szCs w:val="16"/>
        </w:rPr>
        <w:t>7</w:t>
      </w:r>
      <w:r w:rsidRPr="000E4B03">
        <w:rPr>
          <w:rFonts w:ascii="Courier New" w:eastAsia="SimSun" w:hAnsi="Courier New" w:cs="Courier New"/>
          <w:b/>
          <w:bCs/>
          <w:sz w:val="16"/>
          <w:szCs w:val="16"/>
        </w:rPr>
        <w:t xml:space="preserve">, </w:t>
      </w:r>
      <w:r w:rsidRPr="000E4B03">
        <w:rPr>
          <w:rFonts w:ascii="Courier New" w:eastAsia="SimSun" w:hAnsi="Courier New" w:cs="Courier New"/>
          <w:b/>
          <w:bCs/>
          <w:color w:val="2E74B5" w:themeColor="accent5" w:themeShade="BF"/>
          <w:sz w:val="16"/>
          <w:szCs w:val="16"/>
        </w:rPr>
        <w:t>8</w:t>
      </w:r>
      <w:r w:rsidRPr="000E4B03">
        <w:rPr>
          <w:rFonts w:ascii="Courier New" w:eastAsia="SimSun" w:hAnsi="Courier New" w:cs="Courier New"/>
          <w:b/>
          <w:bCs/>
          <w:sz w:val="16"/>
          <w:szCs w:val="16"/>
        </w:rPr>
        <w:t>,</w:t>
      </w:r>
      <w:r w:rsidRPr="000E4B03">
        <w:rPr>
          <w:rFonts w:ascii="Courier New" w:eastAsia="SimSun" w:hAnsi="Courier New" w:cs="Courier New"/>
          <w:sz w:val="16"/>
          <w:szCs w:val="16"/>
        </w:rPr>
        <w:t xml:space="preserve"> </w:t>
      </w:r>
      <w:r>
        <w:rPr>
          <w:rFonts w:ascii="Courier New" w:eastAsia="SimSun" w:hAnsi="Courier New" w:cs="Courier New"/>
          <w:sz w:val="16"/>
          <w:szCs w:val="16"/>
        </w:rPr>
        <w:t>…</w:t>
      </w:r>
    </w:p>
    <w:p w14:paraId="6A69F0DF" w14:textId="77777777" w:rsidR="00C534E9" w:rsidRPr="000A4E6D" w:rsidRDefault="00C534E9" w:rsidP="00C534E9">
      <w:pPr>
        <w:spacing w:after="0"/>
        <w:rPr>
          <w:rFonts w:ascii="Courier New" w:hAnsi="Courier New" w:cs="Courier New"/>
          <w:b/>
          <w:sz w:val="16"/>
          <w:szCs w:val="16"/>
          <w:u w:val="single"/>
        </w:rPr>
      </w:pPr>
      <w:r>
        <w:rPr>
          <w:rFonts w:ascii="Courier New" w:hAnsi="Courier New" w:cs="Courier New"/>
          <w:b/>
          <w:bCs/>
          <w:sz w:val="16"/>
          <w:szCs w:val="16"/>
          <w:u w:val="single"/>
        </w:rPr>
        <w:t>UE-ID</w:t>
      </w:r>
      <w:r w:rsidRPr="000A4E6D">
        <w:rPr>
          <w:rFonts w:ascii="Courier New" w:hAnsi="Courier New" w:cs="Courier New"/>
          <w:b/>
          <w:bCs/>
          <w:sz w:val="16"/>
          <w:szCs w:val="16"/>
          <w:u w:val="single"/>
        </w:rPr>
        <w:t xml:space="preserve">          </w:t>
      </w:r>
      <w:r>
        <w:rPr>
          <w:rFonts w:ascii="Courier New" w:hAnsi="Courier New" w:cs="Courier New"/>
          <w:b/>
          <w:bCs/>
          <w:sz w:val="16"/>
          <w:szCs w:val="16"/>
          <w:u w:val="single"/>
        </w:rPr>
        <w:t>LP-</w:t>
      </w:r>
      <w:r w:rsidRPr="000A4E6D">
        <w:rPr>
          <w:rFonts w:ascii="Courier New" w:hAnsi="Courier New" w:cs="Courier New"/>
          <w:b/>
          <w:bCs/>
          <w:sz w:val="16"/>
          <w:szCs w:val="16"/>
          <w:u w:val="single"/>
        </w:rPr>
        <w:t xml:space="preserve">WUS </w:t>
      </w:r>
      <w:r>
        <w:rPr>
          <w:rFonts w:ascii="Courier New" w:hAnsi="Courier New" w:cs="Courier New"/>
          <w:b/>
          <w:bCs/>
          <w:sz w:val="16"/>
          <w:szCs w:val="16"/>
          <w:u w:val="single"/>
        </w:rPr>
        <w:t>Gr</w:t>
      </w:r>
      <w:r w:rsidRPr="000A4E6D">
        <w:rPr>
          <w:rFonts w:ascii="Courier New" w:hAnsi="Courier New" w:cs="Courier New"/>
          <w:b/>
          <w:bCs/>
          <w:sz w:val="16"/>
          <w:szCs w:val="16"/>
          <w:u w:val="single"/>
        </w:rPr>
        <w:t xml:space="preserve"> 1</w:t>
      </w:r>
      <w:r w:rsidRPr="008002CB">
        <w:rPr>
          <w:rFonts w:ascii="Courier New" w:hAnsi="Courier New" w:cs="Courier New"/>
          <w:b/>
          <w:bCs/>
          <w:sz w:val="16"/>
          <w:szCs w:val="16"/>
          <w:u w:val="single"/>
        </w:rPr>
        <w:tab/>
      </w:r>
      <w:r>
        <w:rPr>
          <w:rFonts w:ascii="Courier New" w:hAnsi="Courier New" w:cs="Courier New"/>
          <w:b/>
          <w:bCs/>
          <w:color w:val="FF0000"/>
          <w:sz w:val="16"/>
          <w:szCs w:val="16"/>
          <w:u w:val="single"/>
        </w:rPr>
        <w:t>LP-W</w:t>
      </w:r>
      <w:r w:rsidRPr="000A4E6D">
        <w:rPr>
          <w:rFonts w:ascii="Courier New" w:hAnsi="Courier New" w:cs="Courier New"/>
          <w:b/>
          <w:bCs/>
          <w:color w:val="FF0000"/>
          <w:sz w:val="16"/>
          <w:szCs w:val="16"/>
          <w:u w:val="single"/>
        </w:rPr>
        <w:t xml:space="preserve">US </w:t>
      </w:r>
      <w:r>
        <w:rPr>
          <w:rFonts w:ascii="Courier New" w:hAnsi="Courier New" w:cs="Courier New"/>
          <w:b/>
          <w:bCs/>
          <w:color w:val="FF0000"/>
          <w:sz w:val="16"/>
          <w:szCs w:val="16"/>
          <w:u w:val="single"/>
        </w:rPr>
        <w:t>Gr</w:t>
      </w:r>
      <w:r w:rsidRPr="000A4E6D">
        <w:rPr>
          <w:rFonts w:ascii="Courier New" w:hAnsi="Courier New" w:cs="Courier New"/>
          <w:b/>
          <w:bCs/>
          <w:color w:val="FF0000"/>
          <w:sz w:val="16"/>
          <w:szCs w:val="16"/>
          <w:u w:val="single"/>
        </w:rPr>
        <w:t xml:space="preserve"> 2 </w:t>
      </w:r>
      <w:r w:rsidRPr="000A4E6D">
        <w:rPr>
          <w:rFonts w:ascii="Courier New" w:hAnsi="Courier New" w:cs="Courier New"/>
          <w:b/>
          <w:bCs/>
          <w:sz w:val="16"/>
          <w:szCs w:val="16"/>
          <w:u w:val="single"/>
        </w:rPr>
        <w:t xml:space="preserve">  </w:t>
      </w:r>
      <w:r w:rsidRPr="008002CB">
        <w:rPr>
          <w:rFonts w:ascii="Courier New" w:hAnsi="Courier New" w:cs="Courier New"/>
          <w:b/>
          <w:bCs/>
          <w:sz w:val="16"/>
          <w:szCs w:val="16"/>
          <w:u w:val="single"/>
        </w:rPr>
        <w:tab/>
      </w:r>
      <w:r>
        <w:rPr>
          <w:rFonts w:ascii="Courier New" w:hAnsi="Courier New" w:cs="Courier New"/>
          <w:b/>
          <w:bCs/>
          <w:color w:val="2E74B5" w:themeColor="accent5" w:themeShade="BF"/>
          <w:sz w:val="16"/>
          <w:szCs w:val="16"/>
          <w:u w:val="single"/>
        </w:rPr>
        <w:t>LP-W</w:t>
      </w:r>
      <w:r w:rsidRPr="000A4E6D">
        <w:rPr>
          <w:rFonts w:ascii="Courier New" w:hAnsi="Courier New" w:cs="Courier New"/>
          <w:b/>
          <w:bCs/>
          <w:color w:val="2E74B5" w:themeColor="accent5" w:themeShade="BF"/>
          <w:sz w:val="16"/>
          <w:szCs w:val="16"/>
          <w:u w:val="single"/>
        </w:rPr>
        <w:t xml:space="preserve">US </w:t>
      </w:r>
      <w:r>
        <w:rPr>
          <w:rFonts w:ascii="Courier New" w:hAnsi="Courier New" w:cs="Courier New"/>
          <w:b/>
          <w:bCs/>
          <w:color w:val="2E74B5" w:themeColor="accent5" w:themeShade="BF"/>
          <w:sz w:val="16"/>
          <w:szCs w:val="16"/>
          <w:u w:val="single"/>
        </w:rPr>
        <w:t>Gr</w:t>
      </w:r>
      <w:r w:rsidRPr="000A4E6D">
        <w:rPr>
          <w:rFonts w:ascii="Courier New" w:hAnsi="Courier New" w:cs="Courier New"/>
          <w:b/>
          <w:bCs/>
          <w:color w:val="2E74B5" w:themeColor="accent5" w:themeShade="BF"/>
          <w:sz w:val="16"/>
          <w:szCs w:val="16"/>
          <w:u w:val="single"/>
        </w:rPr>
        <w:t xml:space="preserve"> 3   </w:t>
      </w:r>
      <w:r w:rsidRPr="008002CB">
        <w:rPr>
          <w:rFonts w:ascii="Courier New" w:hAnsi="Courier New" w:cs="Courier New"/>
          <w:b/>
          <w:bCs/>
          <w:sz w:val="16"/>
          <w:szCs w:val="16"/>
          <w:u w:val="single"/>
        </w:rPr>
        <w:tab/>
      </w:r>
      <w:r>
        <w:rPr>
          <w:rFonts w:ascii="Courier New" w:hAnsi="Courier New" w:cs="Courier New"/>
          <w:b/>
          <w:bCs/>
          <w:sz w:val="16"/>
          <w:szCs w:val="16"/>
          <w:u w:val="single"/>
        </w:rPr>
        <w:t>LP-W</w:t>
      </w:r>
      <w:r w:rsidRPr="000A4E6D">
        <w:rPr>
          <w:rFonts w:ascii="Courier New" w:hAnsi="Courier New" w:cs="Courier New"/>
          <w:b/>
          <w:bCs/>
          <w:sz w:val="16"/>
          <w:szCs w:val="16"/>
          <w:u w:val="single"/>
        </w:rPr>
        <w:t xml:space="preserve">US </w:t>
      </w:r>
      <w:r>
        <w:rPr>
          <w:rFonts w:ascii="Courier New" w:hAnsi="Courier New" w:cs="Courier New"/>
          <w:b/>
          <w:bCs/>
          <w:sz w:val="16"/>
          <w:szCs w:val="16"/>
          <w:u w:val="single"/>
        </w:rPr>
        <w:t>Gr</w:t>
      </w:r>
      <w:r w:rsidRPr="000A4E6D">
        <w:rPr>
          <w:rFonts w:ascii="Courier New" w:hAnsi="Courier New" w:cs="Courier New"/>
          <w:b/>
          <w:bCs/>
          <w:sz w:val="16"/>
          <w:szCs w:val="16"/>
          <w:u w:val="single"/>
        </w:rPr>
        <w:t xml:space="preserve"> 1</w:t>
      </w:r>
    </w:p>
    <w:p w14:paraId="7D4A7F0A" w14:textId="77777777" w:rsidR="00C534E9" w:rsidRPr="000A4E6D" w:rsidRDefault="00C534E9" w:rsidP="00C534E9">
      <w:pPr>
        <w:spacing w:after="0"/>
        <w:rPr>
          <w:rFonts w:ascii="Courier New" w:hAnsi="Courier New" w:cs="Courier New"/>
          <w:sz w:val="16"/>
          <w:szCs w:val="16"/>
        </w:rPr>
      </w:pPr>
      <w:r w:rsidRPr="000A4E6D">
        <w:rPr>
          <w:rFonts w:ascii="Courier New" w:hAnsi="Courier New" w:cs="Courier New"/>
          <w:b/>
          <w:bCs/>
          <w:sz w:val="16"/>
          <w:szCs w:val="16"/>
        </w:rPr>
        <w:t>PEI Group 1</w:t>
      </w:r>
      <w:r w:rsidRPr="000A4E6D">
        <w:rPr>
          <w:rFonts w:ascii="Courier New" w:hAnsi="Courier New" w:cs="Courier New"/>
          <w:sz w:val="16"/>
          <w:szCs w:val="16"/>
        </w:rPr>
        <w:t xml:space="preserve">: </w:t>
      </w:r>
      <w:r>
        <w:rPr>
          <w:rFonts w:ascii="Courier New" w:hAnsi="Courier New" w:cs="Courier New"/>
          <w:sz w:val="16"/>
          <w:szCs w:val="16"/>
        </w:rPr>
        <w:tab/>
      </w:r>
      <w:r w:rsidRPr="000A4E6D">
        <w:rPr>
          <w:rFonts w:ascii="Courier New" w:hAnsi="Courier New" w:cs="Courier New"/>
          <w:sz w:val="16"/>
          <w:szCs w:val="16"/>
        </w:rPr>
        <w:t>0,1,2</w:t>
      </w:r>
      <w:r>
        <w:rPr>
          <w:rFonts w:ascii="Courier New" w:hAnsi="Courier New" w:cs="Courier New"/>
          <w:sz w:val="16"/>
          <w:szCs w:val="16"/>
        </w:rPr>
        <w:t>,</w:t>
      </w:r>
      <w:r>
        <w:rPr>
          <w:rFonts w:ascii="Courier New" w:hAnsi="Courier New" w:cs="Courier New"/>
          <w:sz w:val="16"/>
          <w:szCs w:val="16"/>
        </w:rPr>
        <w:tab/>
      </w:r>
      <w:r>
        <w:rPr>
          <w:rFonts w:ascii="Courier New" w:hAnsi="Courier New" w:cs="Courier New"/>
          <w:sz w:val="16"/>
          <w:szCs w:val="16"/>
        </w:rPr>
        <w:tab/>
      </w:r>
      <w:r w:rsidRPr="000A4E6D">
        <w:rPr>
          <w:rFonts w:ascii="Courier New" w:hAnsi="Courier New" w:cs="Courier New"/>
          <w:color w:val="FF0000"/>
          <w:sz w:val="16"/>
          <w:szCs w:val="16"/>
        </w:rPr>
        <w:t>12,13,14,</w:t>
      </w:r>
      <w:r>
        <w:rPr>
          <w:rFonts w:ascii="Courier New" w:hAnsi="Courier New" w:cs="Courier New"/>
          <w:sz w:val="16"/>
          <w:szCs w:val="16"/>
        </w:rPr>
        <w:tab/>
      </w:r>
      <w:r w:rsidRPr="000A4E6D">
        <w:rPr>
          <w:rFonts w:ascii="Courier New" w:hAnsi="Courier New" w:cs="Courier New"/>
          <w:color w:val="2E74B5" w:themeColor="accent5" w:themeShade="BF"/>
          <w:sz w:val="16"/>
          <w:szCs w:val="16"/>
        </w:rPr>
        <w:t>24,25,26,</w:t>
      </w:r>
      <w:r>
        <w:rPr>
          <w:rFonts w:ascii="Courier New" w:hAnsi="Courier New" w:cs="Courier New"/>
          <w:sz w:val="16"/>
          <w:szCs w:val="16"/>
        </w:rPr>
        <w:tab/>
      </w:r>
      <w:r w:rsidRPr="000A4E6D">
        <w:rPr>
          <w:rFonts w:ascii="Courier New" w:hAnsi="Courier New" w:cs="Courier New"/>
          <w:sz w:val="16"/>
          <w:szCs w:val="16"/>
        </w:rPr>
        <w:t>36,37,38,</w:t>
      </w:r>
      <w:r>
        <w:rPr>
          <w:rFonts w:ascii="Courier New" w:hAnsi="Courier New" w:cs="Courier New"/>
          <w:sz w:val="16"/>
          <w:szCs w:val="16"/>
        </w:rPr>
        <w:t xml:space="preserve"> </w:t>
      </w:r>
      <w:r w:rsidRPr="000A4E6D">
        <w:rPr>
          <w:rFonts w:ascii="Courier New" w:hAnsi="Courier New" w:cs="Courier New"/>
          <w:sz w:val="16"/>
          <w:szCs w:val="16"/>
        </w:rPr>
        <w:t>…</w:t>
      </w:r>
    </w:p>
    <w:p w14:paraId="2DF88F48" w14:textId="77777777" w:rsidR="00C534E9" w:rsidRPr="000A4E6D" w:rsidRDefault="00C534E9" w:rsidP="00C534E9">
      <w:pPr>
        <w:spacing w:after="0"/>
        <w:rPr>
          <w:rFonts w:ascii="Courier New" w:hAnsi="Courier New" w:cs="Courier New"/>
          <w:sz w:val="16"/>
          <w:szCs w:val="16"/>
        </w:rPr>
      </w:pPr>
      <w:r w:rsidRPr="000A4E6D">
        <w:rPr>
          <w:rFonts w:ascii="Courier New" w:hAnsi="Courier New" w:cs="Courier New"/>
          <w:b/>
          <w:bCs/>
          <w:sz w:val="16"/>
          <w:szCs w:val="16"/>
        </w:rPr>
        <w:t>PEI Group 2</w:t>
      </w:r>
      <w:r w:rsidRPr="000A4E6D">
        <w:rPr>
          <w:rFonts w:ascii="Courier New" w:hAnsi="Courier New" w:cs="Courier New"/>
          <w:sz w:val="16"/>
          <w:szCs w:val="16"/>
        </w:rPr>
        <w:t xml:space="preserve">: </w:t>
      </w:r>
      <w:r>
        <w:rPr>
          <w:rFonts w:ascii="Courier New" w:hAnsi="Courier New" w:cs="Courier New"/>
          <w:sz w:val="16"/>
          <w:szCs w:val="16"/>
        </w:rPr>
        <w:tab/>
      </w:r>
      <w:r w:rsidRPr="000A4E6D">
        <w:rPr>
          <w:rFonts w:ascii="Courier New" w:hAnsi="Courier New" w:cs="Courier New"/>
          <w:sz w:val="16"/>
          <w:szCs w:val="16"/>
        </w:rPr>
        <w:t>3,4,5,</w:t>
      </w:r>
      <w:r>
        <w:rPr>
          <w:rFonts w:ascii="Courier New" w:hAnsi="Courier New" w:cs="Courier New"/>
          <w:sz w:val="16"/>
          <w:szCs w:val="16"/>
        </w:rPr>
        <w:tab/>
      </w:r>
      <w:r>
        <w:rPr>
          <w:rFonts w:ascii="Courier New" w:hAnsi="Courier New" w:cs="Courier New"/>
          <w:sz w:val="16"/>
          <w:szCs w:val="16"/>
        </w:rPr>
        <w:tab/>
      </w:r>
      <w:r w:rsidRPr="000A4E6D">
        <w:rPr>
          <w:rFonts w:ascii="Courier New" w:hAnsi="Courier New" w:cs="Courier New"/>
          <w:color w:val="FF0000"/>
          <w:sz w:val="16"/>
          <w:szCs w:val="16"/>
        </w:rPr>
        <w:t>15,16,17,</w:t>
      </w:r>
      <w:r>
        <w:rPr>
          <w:rFonts w:ascii="Courier New" w:hAnsi="Courier New" w:cs="Courier New"/>
          <w:sz w:val="16"/>
          <w:szCs w:val="16"/>
        </w:rPr>
        <w:tab/>
      </w:r>
      <w:r w:rsidRPr="000A4E6D">
        <w:rPr>
          <w:rFonts w:ascii="Courier New" w:hAnsi="Courier New" w:cs="Courier New"/>
          <w:color w:val="2E74B5" w:themeColor="accent5" w:themeShade="BF"/>
          <w:sz w:val="16"/>
          <w:szCs w:val="16"/>
        </w:rPr>
        <w:t>27,28,29,</w:t>
      </w:r>
      <w:r>
        <w:rPr>
          <w:rFonts w:ascii="Courier New" w:hAnsi="Courier New" w:cs="Courier New"/>
          <w:sz w:val="16"/>
          <w:szCs w:val="16"/>
        </w:rPr>
        <w:tab/>
      </w:r>
      <w:r w:rsidRPr="000A4E6D">
        <w:rPr>
          <w:rFonts w:ascii="Courier New" w:hAnsi="Courier New" w:cs="Courier New"/>
          <w:sz w:val="16"/>
          <w:szCs w:val="16"/>
        </w:rPr>
        <w:t>39,40,41,</w:t>
      </w:r>
      <w:r>
        <w:rPr>
          <w:rFonts w:ascii="Courier New" w:hAnsi="Courier New" w:cs="Courier New"/>
          <w:sz w:val="16"/>
          <w:szCs w:val="16"/>
        </w:rPr>
        <w:t xml:space="preserve"> </w:t>
      </w:r>
      <w:r w:rsidRPr="000A4E6D">
        <w:rPr>
          <w:rFonts w:ascii="Courier New" w:hAnsi="Courier New" w:cs="Courier New"/>
          <w:sz w:val="16"/>
          <w:szCs w:val="16"/>
        </w:rPr>
        <w:t>…</w:t>
      </w:r>
    </w:p>
    <w:p w14:paraId="339D7F52" w14:textId="77777777" w:rsidR="00C534E9" w:rsidRPr="000A4E6D" w:rsidRDefault="00C534E9" w:rsidP="00C534E9">
      <w:pPr>
        <w:spacing w:after="0"/>
        <w:rPr>
          <w:rFonts w:ascii="Courier New" w:hAnsi="Courier New" w:cs="Courier New"/>
          <w:sz w:val="16"/>
          <w:szCs w:val="16"/>
        </w:rPr>
      </w:pPr>
      <w:r w:rsidRPr="000A4E6D">
        <w:rPr>
          <w:rFonts w:ascii="Courier New" w:hAnsi="Courier New" w:cs="Courier New"/>
          <w:b/>
          <w:bCs/>
          <w:sz w:val="16"/>
          <w:szCs w:val="16"/>
        </w:rPr>
        <w:t>PEI Group 3</w:t>
      </w:r>
      <w:r w:rsidRPr="000A4E6D">
        <w:rPr>
          <w:rFonts w:ascii="Courier New" w:hAnsi="Courier New" w:cs="Courier New"/>
          <w:sz w:val="16"/>
          <w:szCs w:val="16"/>
        </w:rPr>
        <w:t xml:space="preserve">: </w:t>
      </w:r>
      <w:r>
        <w:rPr>
          <w:rFonts w:ascii="Courier New" w:hAnsi="Courier New" w:cs="Courier New"/>
          <w:sz w:val="16"/>
          <w:szCs w:val="16"/>
        </w:rPr>
        <w:tab/>
      </w:r>
      <w:r w:rsidRPr="000A4E6D">
        <w:rPr>
          <w:rFonts w:ascii="Courier New" w:hAnsi="Courier New" w:cs="Courier New"/>
          <w:sz w:val="16"/>
          <w:szCs w:val="16"/>
        </w:rPr>
        <w:t>6,7,8,</w:t>
      </w:r>
      <w:r>
        <w:rPr>
          <w:rFonts w:ascii="Courier New" w:hAnsi="Courier New" w:cs="Courier New"/>
          <w:sz w:val="16"/>
          <w:szCs w:val="16"/>
        </w:rPr>
        <w:tab/>
      </w:r>
      <w:r>
        <w:rPr>
          <w:rFonts w:ascii="Courier New" w:hAnsi="Courier New" w:cs="Courier New"/>
          <w:sz w:val="16"/>
          <w:szCs w:val="16"/>
        </w:rPr>
        <w:tab/>
      </w:r>
      <w:r w:rsidRPr="000A4E6D">
        <w:rPr>
          <w:rFonts w:ascii="Courier New" w:hAnsi="Courier New" w:cs="Courier New"/>
          <w:color w:val="FF0000"/>
          <w:sz w:val="16"/>
          <w:szCs w:val="16"/>
        </w:rPr>
        <w:t>18,19,20,</w:t>
      </w:r>
      <w:r>
        <w:rPr>
          <w:rFonts w:ascii="Courier New" w:hAnsi="Courier New" w:cs="Courier New"/>
          <w:sz w:val="16"/>
          <w:szCs w:val="16"/>
        </w:rPr>
        <w:tab/>
      </w:r>
      <w:r w:rsidRPr="000A4E6D">
        <w:rPr>
          <w:rFonts w:ascii="Courier New" w:hAnsi="Courier New" w:cs="Courier New"/>
          <w:color w:val="2E74B5" w:themeColor="accent5" w:themeShade="BF"/>
          <w:sz w:val="16"/>
          <w:szCs w:val="16"/>
        </w:rPr>
        <w:t>30,31,32,</w:t>
      </w:r>
      <w:r>
        <w:rPr>
          <w:rFonts w:ascii="Courier New" w:hAnsi="Courier New" w:cs="Courier New"/>
          <w:sz w:val="16"/>
          <w:szCs w:val="16"/>
        </w:rPr>
        <w:tab/>
      </w:r>
      <w:r w:rsidRPr="000A4E6D">
        <w:rPr>
          <w:rFonts w:ascii="Courier New" w:hAnsi="Courier New" w:cs="Courier New"/>
          <w:sz w:val="16"/>
          <w:szCs w:val="16"/>
        </w:rPr>
        <w:t>42,43,44,</w:t>
      </w:r>
      <w:r>
        <w:rPr>
          <w:rFonts w:ascii="Courier New" w:hAnsi="Courier New" w:cs="Courier New"/>
          <w:sz w:val="16"/>
          <w:szCs w:val="16"/>
        </w:rPr>
        <w:t xml:space="preserve"> </w:t>
      </w:r>
      <w:r w:rsidRPr="000A4E6D">
        <w:rPr>
          <w:rFonts w:ascii="Courier New" w:hAnsi="Courier New" w:cs="Courier New"/>
          <w:sz w:val="16"/>
          <w:szCs w:val="16"/>
        </w:rPr>
        <w:t>…</w:t>
      </w:r>
    </w:p>
    <w:p w14:paraId="3C2A2F2D" w14:textId="77777777" w:rsidR="00C534E9" w:rsidRPr="000A4E6D" w:rsidRDefault="00C534E9" w:rsidP="00C534E9">
      <w:pPr>
        <w:rPr>
          <w:rFonts w:ascii="Courier New" w:hAnsi="Courier New" w:cs="Courier New"/>
          <w:sz w:val="16"/>
          <w:szCs w:val="16"/>
        </w:rPr>
      </w:pPr>
      <w:r w:rsidRPr="000A4E6D">
        <w:rPr>
          <w:rFonts w:ascii="Courier New" w:hAnsi="Courier New" w:cs="Courier New"/>
          <w:b/>
          <w:bCs/>
          <w:sz w:val="16"/>
          <w:szCs w:val="16"/>
        </w:rPr>
        <w:t>PEI Group 4</w:t>
      </w:r>
      <w:r w:rsidRPr="000A4E6D">
        <w:rPr>
          <w:rFonts w:ascii="Courier New" w:hAnsi="Courier New" w:cs="Courier New"/>
          <w:sz w:val="16"/>
          <w:szCs w:val="16"/>
        </w:rPr>
        <w:t xml:space="preserve">: </w:t>
      </w:r>
      <w:r>
        <w:rPr>
          <w:rFonts w:ascii="Courier New" w:hAnsi="Courier New" w:cs="Courier New"/>
          <w:sz w:val="16"/>
          <w:szCs w:val="16"/>
        </w:rPr>
        <w:tab/>
      </w:r>
      <w:r w:rsidRPr="000A4E6D">
        <w:rPr>
          <w:rFonts w:ascii="Courier New" w:hAnsi="Courier New" w:cs="Courier New"/>
          <w:sz w:val="16"/>
          <w:szCs w:val="16"/>
        </w:rPr>
        <w:t xml:space="preserve">9,10,11, </w:t>
      </w:r>
      <w:r>
        <w:rPr>
          <w:rFonts w:ascii="Courier New" w:hAnsi="Courier New" w:cs="Courier New"/>
          <w:sz w:val="16"/>
          <w:szCs w:val="16"/>
        </w:rPr>
        <w:tab/>
      </w:r>
      <w:r w:rsidRPr="000A4E6D">
        <w:rPr>
          <w:rFonts w:ascii="Courier New" w:hAnsi="Courier New" w:cs="Courier New"/>
          <w:color w:val="FF0000"/>
          <w:sz w:val="16"/>
          <w:szCs w:val="16"/>
        </w:rPr>
        <w:t>21,22,23,</w:t>
      </w:r>
      <w:r>
        <w:rPr>
          <w:rFonts w:ascii="Courier New" w:hAnsi="Courier New" w:cs="Courier New"/>
          <w:sz w:val="16"/>
          <w:szCs w:val="16"/>
        </w:rPr>
        <w:tab/>
      </w:r>
      <w:r w:rsidRPr="000A4E6D">
        <w:rPr>
          <w:rFonts w:ascii="Courier New" w:hAnsi="Courier New" w:cs="Courier New"/>
          <w:color w:val="2E74B5" w:themeColor="accent5" w:themeShade="BF"/>
          <w:sz w:val="16"/>
          <w:szCs w:val="16"/>
        </w:rPr>
        <w:t>33,34,35,</w:t>
      </w:r>
      <w:r>
        <w:rPr>
          <w:rFonts w:ascii="Courier New" w:hAnsi="Courier New" w:cs="Courier New"/>
          <w:sz w:val="16"/>
          <w:szCs w:val="16"/>
        </w:rPr>
        <w:tab/>
      </w:r>
      <w:r w:rsidRPr="000A4E6D">
        <w:rPr>
          <w:rFonts w:ascii="Courier New" w:hAnsi="Courier New" w:cs="Courier New"/>
          <w:sz w:val="16"/>
          <w:szCs w:val="16"/>
        </w:rPr>
        <w:t>45,46,47,</w:t>
      </w:r>
      <w:r>
        <w:rPr>
          <w:rFonts w:ascii="Courier New" w:hAnsi="Courier New" w:cs="Courier New"/>
          <w:sz w:val="16"/>
          <w:szCs w:val="16"/>
        </w:rPr>
        <w:t xml:space="preserve"> </w:t>
      </w:r>
      <w:r w:rsidRPr="000A4E6D">
        <w:rPr>
          <w:rFonts w:ascii="Courier New" w:hAnsi="Courier New" w:cs="Courier New"/>
          <w:sz w:val="16"/>
          <w:szCs w:val="16"/>
        </w:rPr>
        <w:t>…</w:t>
      </w:r>
    </w:p>
    <w:p w14:paraId="3960A8A4" w14:textId="77777777" w:rsidR="00C534E9" w:rsidRDefault="00C534E9" w:rsidP="00C534E9">
      <w:r>
        <w:t>This (obviously) means that the LP-WUS subgroup ID is different when using LP-WUS standalone or LP-WUS together with PEI:</w:t>
      </w:r>
    </w:p>
    <w:p w14:paraId="4C326682" w14:textId="77777777" w:rsidR="00C534E9" w:rsidRDefault="00C534E9" w:rsidP="00C534E9">
      <w:pPr>
        <w:pStyle w:val="Proposal"/>
      </w:pPr>
      <w:bookmarkStart w:id="41" w:name="_Toc163206023"/>
      <w:bookmarkStart w:id="42" w:name="_Toc166234645"/>
      <w:r>
        <w:t>When LP-WUS and PEI are used together the UE calculates the subgroup used for LP-WUS</w:t>
      </w:r>
      <w:bookmarkEnd w:id="41"/>
      <w:r>
        <w:t xml:space="preserve"> </w:t>
      </w:r>
      <w:r w:rsidRPr="0095598D">
        <w:t>(floor(UE_ID/(N*Ns* #PEIsubgroups)) mod #</w:t>
      </w:r>
      <w:r>
        <w:t>LP-WUS</w:t>
      </w:r>
      <w:r w:rsidRPr="0095598D">
        <w:t>subgroups)</w:t>
      </w:r>
      <w:r>
        <w:t>.</w:t>
      </w:r>
      <w:bookmarkEnd w:id="42"/>
    </w:p>
    <w:p w14:paraId="44935547" w14:textId="77777777" w:rsidR="00C534E9" w:rsidRDefault="00C534E9" w:rsidP="00C534E9">
      <w:pPr>
        <w:pStyle w:val="Proposal"/>
        <w:numPr>
          <w:ilvl w:val="0"/>
          <w:numId w:val="0"/>
        </w:numPr>
      </w:pPr>
    </w:p>
    <w:p w14:paraId="3524A389" w14:textId="0823D11D" w:rsidR="009C1A35" w:rsidRDefault="009C1A35" w:rsidP="009C1A35">
      <w:pPr>
        <w:pStyle w:val="Heading2"/>
        <w:rPr>
          <w:lang w:val="en-US"/>
        </w:rPr>
      </w:pPr>
      <w:r w:rsidRPr="4C3C2F52">
        <w:rPr>
          <w:lang w:val="en-US"/>
        </w:rPr>
        <w:t>LP-WUS and eDRX</w:t>
      </w:r>
    </w:p>
    <w:p w14:paraId="0713210C" w14:textId="0883926C" w:rsidR="002F5AE1" w:rsidRPr="009C1A35" w:rsidRDefault="008712F1" w:rsidP="009C1A35">
      <w:pPr>
        <w:rPr>
          <w:lang w:val="en-GB" w:eastAsia="zh-CN"/>
        </w:rPr>
      </w:pPr>
      <w:r>
        <w:rPr>
          <w:lang w:val="en-GB" w:eastAsia="zh-CN"/>
        </w:rPr>
        <w:t xml:space="preserve">The power saving gains of using LP-WUS with eDRX start to drop when eDRX cycle is larger than 20 </w:t>
      </w:r>
      <w:proofErr w:type="spellStart"/>
      <w:r>
        <w:rPr>
          <w:lang w:val="en-GB" w:eastAsia="zh-CN"/>
        </w:rPr>
        <w:t>ms</w:t>
      </w:r>
      <w:proofErr w:type="spellEnd"/>
      <w:r>
        <w:rPr>
          <w:lang w:val="en-GB" w:eastAsia="zh-CN"/>
        </w:rPr>
        <w:t xml:space="preserve"> </w:t>
      </w:r>
      <w:r w:rsidR="005B44B9">
        <w:rPr>
          <w:lang w:val="en-GB" w:eastAsia="zh-CN"/>
        </w:rPr>
        <w:t xml:space="preserve">[1]. When the eDRX cycle is very long, then the MR ultra-deep sleep power consumption (Relative Power unit 0,015) becomes the determining factor for the battery lifetime and it does not matter whether LP-WUS is used or not. </w:t>
      </w:r>
    </w:p>
    <w:p w14:paraId="4A5B91A9" w14:textId="6C6F4BA7" w:rsidR="009C1A35" w:rsidRDefault="008712F1" w:rsidP="009C1A35">
      <w:r>
        <w:t xml:space="preserve">When the UE requests to use LP-WUS with a (very) long eDRX cycle, then either a shorter eDRX cycle should be configured, or LP-WUS should not be allowed with eDRX to avoid unnecessary LP-WUS </w:t>
      </w:r>
      <w:r>
        <w:lastRenderedPageBreak/>
        <w:t>transmissions</w:t>
      </w:r>
      <w:r w:rsidR="007E4AD0">
        <w:t>. The network can omit CN-assigned subgroup ID in the registration accept, when it includes a long eDRX cycle. However when UE is using UE-ID based subgrouping this option is missing:</w:t>
      </w:r>
    </w:p>
    <w:p w14:paraId="339D0E08" w14:textId="5F645B53" w:rsidR="009C1A35" w:rsidRDefault="007E4AD0" w:rsidP="008D43E3">
      <w:pPr>
        <w:pStyle w:val="Proposal"/>
      </w:pPr>
      <w:bookmarkStart w:id="43" w:name="_Toc163206024"/>
      <w:bookmarkStart w:id="44" w:name="_Toc166234646"/>
      <w:r>
        <w:t>The network can indicate that the UE is not allowed to use</w:t>
      </w:r>
      <w:bookmarkEnd w:id="43"/>
      <w:r>
        <w:t xml:space="preserve"> UE-ID based LP-WUS with eDRX when eDRX is configured in the</w:t>
      </w:r>
      <w:r w:rsidR="00787269">
        <w:t xml:space="preserve"> UE</w:t>
      </w:r>
      <w:r>
        <w:t>.</w:t>
      </w:r>
      <w:bookmarkEnd w:id="44"/>
    </w:p>
    <w:p w14:paraId="5E650D32" w14:textId="77777777" w:rsidR="009D725A" w:rsidRDefault="009D725A" w:rsidP="009D725A">
      <w:pPr>
        <w:pStyle w:val="Heading1"/>
        <w:jc w:val="both"/>
      </w:pPr>
      <w:bookmarkStart w:id="45" w:name="_Toc242573360"/>
      <w:bookmarkEnd w:id="38"/>
      <w:r>
        <w:t>Summary</w:t>
      </w:r>
      <w:bookmarkEnd w:id="45"/>
    </w:p>
    <w:p w14:paraId="65B81F03" w14:textId="0C01683A" w:rsidR="001659F2" w:rsidRDefault="001659F2" w:rsidP="001659F2">
      <w:bookmarkStart w:id="46" w:name="_Toc242573361"/>
      <w:r>
        <w:t xml:space="preserve">RAN2 is kindly asked to </w:t>
      </w:r>
      <w:r w:rsidR="00910638">
        <w:t xml:space="preserve">discuss </w:t>
      </w:r>
      <w:r w:rsidR="00FB22A6">
        <w:t>WUR in Idle and Inactive</w:t>
      </w:r>
      <w:r>
        <w:t xml:space="preserve">: </w:t>
      </w:r>
    </w:p>
    <w:p w14:paraId="482D0E69" w14:textId="128B059D" w:rsidR="00787269" w:rsidRDefault="005C2ED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fldChar w:fldCharType="begin"/>
      </w:r>
      <w:r>
        <w:rPr>
          <w:bCs/>
        </w:rPr>
        <w:instrText xml:space="preserve"> TOC \f O \n \h \z \t "Observation" \c </w:instrText>
      </w:r>
      <w:r>
        <w:fldChar w:fldCharType="separate"/>
      </w:r>
      <w:hyperlink w:anchor="_Toc166234620" w:history="1">
        <w:r w:rsidR="00787269" w:rsidRPr="006C2FE4">
          <w:rPr>
            <w:rStyle w:val="Hyperlink"/>
            <w:noProof/>
          </w:rPr>
          <w:t>Observation 1</w:t>
        </w:r>
        <w:r w:rsidR="00787269">
          <w:rPr>
            <w:rFonts w:asciiTheme="minorHAnsi" w:eastAsiaTheme="minorEastAsia" w:hAnsiTheme="minorHAnsi"/>
            <w:b w:val="0"/>
            <w:noProof/>
            <w:kern w:val="2"/>
            <w:sz w:val="22"/>
            <w:lang w:val="en-SE" w:eastAsia="en-SE"/>
            <w14:ligatures w14:val="standardContextual"/>
          </w:rPr>
          <w:tab/>
        </w:r>
        <w:r w:rsidR="00787269" w:rsidRPr="006C2FE4">
          <w:rPr>
            <w:rStyle w:val="Hyperlink"/>
            <w:noProof/>
          </w:rPr>
          <w:t>When LP-WUS is used there is a higher probability that a Paging message is delayed with one DRX cycle.</w:t>
        </w:r>
      </w:hyperlink>
    </w:p>
    <w:p w14:paraId="63AD16DE" w14:textId="038EAE03" w:rsidR="005C2ED2" w:rsidRDefault="005C2ED2" w:rsidP="005C2ED2">
      <w:pPr>
        <w:pStyle w:val="BodyText"/>
        <w:rPr>
          <w:b/>
          <w:bCs/>
        </w:rPr>
      </w:pPr>
      <w:r>
        <w:rPr>
          <w:b/>
          <w:bCs/>
        </w:rPr>
        <w:fldChar w:fldCharType="end"/>
      </w:r>
    </w:p>
    <w:bookmarkStart w:id="47" w:name="_Hlk159150618"/>
    <w:p w14:paraId="1075FDB6" w14:textId="77777777" w:rsidR="00787269" w:rsidRDefault="005C2ED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66234621" w:history="1">
        <w:r w:rsidR="00787269" w:rsidRPr="007323BF">
          <w:rPr>
            <w:rStyle w:val="Hyperlink"/>
            <w:noProof/>
          </w:rPr>
          <w:t>Proposal 1</w:t>
        </w:r>
        <w:r w:rsidR="00787269">
          <w:rPr>
            <w:rFonts w:asciiTheme="minorHAnsi" w:eastAsiaTheme="minorEastAsia" w:hAnsiTheme="minorHAnsi"/>
            <w:b w:val="0"/>
            <w:noProof/>
            <w:kern w:val="2"/>
            <w:sz w:val="22"/>
            <w:lang w:val="en-SE" w:eastAsia="en-SE"/>
            <w14:ligatures w14:val="standardContextual"/>
          </w:rPr>
          <w:tab/>
        </w:r>
        <w:r w:rsidR="00787269" w:rsidRPr="007323BF">
          <w:rPr>
            <w:rStyle w:val="Hyperlink"/>
            <w:noProof/>
          </w:rPr>
          <w:t>RAN2 defines the tasks that LR has to perform when activated.</w:t>
        </w:r>
      </w:hyperlink>
    </w:p>
    <w:p w14:paraId="1992EE36"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22" w:history="1">
        <w:r w:rsidRPr="007323BF">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7323BF">
          <w:rPr>
            <w:rStyle w:val="Hyperlink"/>
            <w:noProof/>
          </w:rPr>
          <w:t>When the entry condition is fulfilled and the UE activates LR then the MR is not required to perform idle mode tasks. In such case the LS is required to perform LR tasks (details FFS).</w:t>
        </w:r>
      </w:hyperlink>
    </w:p>
    <w:p w14:paraId="34C93ED9"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23" w:history="1">
        <w:r w:rsidRPr="007323BF">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7323BF">
          <w:rPr>
            <w:rStyle w:val="Hyperlink"/>
            <w:noProof/>
          </w:rPr>
          <w:t>In case full coverage is provided entry/exit conditions are not required, i.e. the UE can use LP-WUS when configured in SIB.</w:t>
        </w:r>
      </w:hyperlink>
    </w:p>
    <w:p w14:paraId="277CCB46"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24" w:history="1">
        <w:r w:rsidRPr="007323BF">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7323BF">
          <w:rPr>
            <w:rStyle w:val="Hyperlink"/>
            <w:noProof/>
          </w:rPr>
          <w:t>The entry condition is based on MR and LR measurements, i.e. when the quality of both is sufficient the entry condition is fulfilled.</w:t>
        </w:r>
      </w:hyperlink>
    </w:p>
    <w:p w14:paraId="798EF7FF"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25" w:history="1">
        <w:r w:rsidRPr="007323BF">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7323BF">
          <w:rPr>
            <w:rStyle w:val="Hyperlink"/>
            <w:noProof/>
          </w:rPr>
          <w:t xml:space="preserve">When activated the LR has to perform LP-SS or PSS/SSS serving cell measurements and monitor LP-WUS and </w:t>
        </w:r>
        <w:r w:rsidRPr="007323BF">
          <w:rPr>
            <w:rStyle w:val="Hyperlink"/>
            <w:noProof/>
            <w:lang w:val="en-GB"/>
          </w:rPr>
          <w:t>detect when neighbour cell measurements have to triggered due to mobility</w:t>
        </w:r>
        <w:r w:rsidRPr="007323BF">
          <w:rPr>
            <w:rStyle w:val="Hyperlink"/>
            <w:noProof/>
          </w:rPr>
          <w:t>.</w:t>
        </w:r>
      </w:hyperlink>
    </w:p>
    <w:p w14:paraId="7CCCDAFC"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26" w:history="1">
        <w:r w:rsidRPr="007323BF">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7323BF">
          <w:rPr>
            <w:rStyle w:val="Hyperlink"/>
            <w:noProof/>
          </w:rPr>
          <w:t>RAN2 to evaluate the potential impact on paging and cell reselection performance due the delay to detect mobility and the required wake-up time for ultra-deep sleep.</w:t>
        </w:r>
      </w:hyperlink>
    </w:p>
    <w:p w14:paraId="59F9DE5F"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27" w:history="1">
        <w:r w:rsidRPr="007323BF">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7323BF">
          <w:rPr>
            <w:rStyle w:val="Hyperlink"/>
            <w:noProof/>
          </w:rPr>
          <w:t>RAN2 to discuss further how it can be ensured that the LP-WUS quality is sufficient when the entry condition is based on LP-SS measurements.</w:t>
        </w:r>
      </w:hyperlink>
    </w:p>
    <w:p w14:paraId="61D4C0D8"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28" w:history="1">
        <w:r w:rsidRPr="007323BF">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7323BF">
          <w:rPr>
            <w:rStyle w:val="Hyperlink"/>
            <w:noProof/>
          </w:rPr>
          <w:t>The LP-WUS configuration (e.g. LP-WUS-config) is provided in SIB (details FFS).</w:t>
        </w:r>
      </w:hyperlink>
    </w:p>
    <w:p w14:paraId="39F7129C"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29" w:history="1">
        <w:r w:rsidRPr="007323BF">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7323BF">
          <w:rPr>
            <w:rStyle w:val="Hyperlink"/>
            <w:noProof/>
          </w:rPr>
          <w:t>There is a single time offset configured in SIB.</w:t>
        </w:r>
      </w:hyperlink>
    </w:p>
    <w:p w14:paraId="5691B2FA"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30" w:history="1">
        <w:r w:rsidRPr="007323BF">
          <w:rPr>
            <w:rStyle w:val="Hyperlink"/>
            <w:noProof/>
          </w:rPr>
          <w:t>Proposal 10</w:t>
        </w:r>
        <w:r>
          <w:rPr>
            <w:rFonts w:asciiTheme="minorHAnsi" w:eastAsiaTheme="minorEastAsia" w:hAnsiTheme="minorHAnsi"/>
            <w:b w:val="0"/>
            <w:noProof/>
            <w:kern w:val="2"/>
            <w:sz w:val="22"/>
            <w:lang w:val="en-SE" w:eastAsia="en-SE"/>
            <w14:ligatures w14:val="standardContextual"/>
          </w:rPr>
          <w:tab/>
        </w:r>
        <w:r w:rsidRPr="007323BF">
          <w:rPr>
            <w:rStyle w:val="Hyperlink"/>
            <w:noProof/>
          </w:rPr>
          <w:t>gNB can configure in SIB whether only OFDM-based or only OOK-based WUR or both types of WUR is supported.</w:t>
        </w:r>
      </w:hyperlink>
    </w:p>
    <w:p w14:paraId="2E8C0586"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31" w:history="1">
        <w:r w:rsidRPr="007323BF">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7323BF">
          <w:rPr>
            <w:rStyle w:val="Hyperlink"/>
            <w:noProof/>
          </w:rPr>
          <w:t>RAN2 to discuss how LP-WUS can be enable/disabled per UE.</w:t>
        </w:r>
      </w:hyperlink>
    </w:p>
    <w:p w14:paraId="4CBCC450"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32" w:history="1">
        <w:r w:rsidRPr="007323BF">
          <w:rPr>
            <w:rStyle w:val="Hyperlink"/>
            <w:noProof/>
          </w:rPr>
          <w:t>Proposal 12</w:t>
        </w:r>
        <w:r>
          <w:rPr>
            <w:rFonts w:asciiTheme="minorHAnsi" w:eastAsiaTheme="minorEastAsia" w:hAnsiTheme="minorHAnsi"/>
            <w:b w:val="0"/>
            <w:noProof/>
            <w:kern w:val="2"/>
            <w:sz w:val="22"/>
            <w:lang w:val="en-SE" w:eastAsia="en-SE"/>
            <w14:ligatures w14:val="standardContextual"/>
          </w:rPr>
          <w:tab/>
        </w:r>
        <w:r w:rsidRPr="007323BF">
          <w:rPr>
            <w:rStyle w:val="Hyperlink"/>
            <w:noProof/>
          </w:rPr>
          <w:t>Indicate to RAN1 that 8 subgroups are sufficient to reduce false paging alarms.</w:t>
        </w:r>
      </w:hyperlink>
    </w:p>
    <w:p w14:paraId="00C41AB7"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33" w:history="1">
        <w:r w:rsidRPr="007323BF">
          <w:rPr>
            <w:rStyle w:val="Hyperlink"/>
            <w:noProof/>
          </w:rPr>
          <w:t>Proposal 13</w:t>
        </w:r>
        <w:r>
          <w:rPr>
            <w:rFonts w:asciiTheme="minorHAnsi" w:eastAsiaTheme="minorEastAsia" w:hAnsiTheme="minorHAnsi"/>
            <w:b w:val="0"/>
            <w:noProof/>
            <w:kern w:val="2"/>
            <w:sz w:val="22"/>
            <w:lang w:val="en-SE" w:eastAsia="en-SE"/>
            <w14:ligatures w14:val="standardContextual"/>
          </w:rPr>
          <w:tab/>
        </w:r>
        <w:r w:rsidRPr="007323BF">
          <w:rPr>
            <w:rStyle w:val="Hyperlink"/>
            <w:noProof/>
          </w:rPr>
          <w:t>Indicate to RAN1 that each subgroup should be mapped onto a separate bit to avoid further paging delays when the gNB needs to page two UEs monitoring the same PO but belonging to different subgroups.</w:t>
        </w:r>
      </w:hyperlink>
    </w:p>
    <w:p w14:paraId="7E41964C"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34" w:history="1">
        <w:r w:rsidRPr="007323BF">
          <w:rPr>
            <w:rStyle w:val="Hyperlink"/>
            <w:noProof/>
          </w:rPr>
          <w:t>Proposal 14</w:t>
        </w:r>
        <w:r>
          <w:rPr>
            <w:rFonts w:asciiTheme="minorHAnsi" w:eastAsiaTheme="minorEastAsia" w:hAnsiTheme="minorHAnsi"/>
            <w:b w:val="0"/>
            <w:noProof/>
            <w:kern w:val="2"/>
            <w:sz w:val="22"/>
            <w:lang w:val="en-SE" w:eastAsia="en-SE"/>
            <w14:ligatures w14:val="standardContextual"/>
          </w:rPr>
          <w:tab/>
        </w:r>
        <w:r w:rsidRPr="007323BF">
          <w:rPr>
            <w:rStyle w:val="Hyperlink"/>
            <w:noProof/>
          </w:rPr>
          <w:t>RAN2 to discuss if the configured LP-WUS time offset may exceed the configured I-DRX cycle length.</w:t>
        </w:r>
      </w:hyperlink>
    </w:p>
    <w:p w14:paraId="352FEE2D"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35" w:history="1">
        <w:r w:rsidRPr="007323BF">
          <w:rPr>
            <w:rStyle w:val="Hyperlink"/>
            <w:noProof/>
          </w:rPr>
          <w:t>Proposal 15</w:t>
        </w:r>
        <w:r>
          <w:rPr>
            <w:rFonts w:asciiTheme="minorHAnsi" w:eastAsiaTheme="minorEastAsia" w:hAnsiTheme="minorHAnsi"/>
            <w:b w:val="0"/>
            <w:noProof/>
            <w:kern w:val="2"/>
            <w:sz w:val="22"/>
            <w:lang w:val="en-SE" w:eastAsia="en-SE"/>
            <w14:ligatures w14:val="standardContextual"/>
          </w:rPr>
          <w:tab/>
        </w:r>
        <w:r w:rsidRPr="007323BF">
          <w:rPr>
            <w:rStyle w:val="Hyperlink"/>
            <w:noProof/>
          </w:rPr>
          <w:t>RAN2 to discuss whether LP-WUS can indicate paging for more than one PO.</w:t>
        </w:r>
      </w:hyperlink>
    </w:p>
    <w:p w14:paraId="0AD11070"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36" w:history="1">
        <w:r w:rsidRPr="007323BF">
          <w:rPr>
            <w:rStyle w:val="Hyperlink"/>
            <w:noProof/>
          </w:rPr>
          <w:t>Proposal 16</w:t>
        </w:r>
        <w:r>
          <w:rPr>
            <w:rFonts w:asciiTheme="minorHAnsi" w:eastAsiaTheme="minorEastAsia" w:hAnsiTheme="minorHAnsi"/>
            <w:b w:val="0"/>
            <w:noProof/>
            <w:kern w:val="2"/>
            <w:sz w:val="22"/>
            <w:lang w:val="en-SE" w:eastAsia="en-SE"/>
            <w14:ligatures w14:val="standardContextual"/>
          </w:rPr>
          <w:tab/>
        </w:r>
        <w:r w:rsidRPr="007323BF">
          <w:rPr>
            <w:rStyle w:val="Hyperlink"/>
            <w:noProof/>
          </w:rPr>
          <w:t>RAN2 to discuss whether a subgroup can be mapped onto a separate codepoint and that the additional paging delay is acceptable.</w:t>
        </w:r>
      </w:hyperlink>
    </w:p>
    <w:p w14:paraId="1170553C"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37" w:history="1">
        <w:r w:rsidRPr="007323BF">
          <w:rPr>
            <w:rStyle w:val="Hyperlink"/>
            <w:noProof/>
          </w:rPr>
          <w:t>Proposal 17</w:t>
        </w:r>
        <w:r>
          <w:rPr>
            <w:rFonts w:asciiTheme="minorHAnsi" w:eastAsiaTheme="minorEastAsia" w:hAnsiTheme="minorHAnsi"/>
            <w:b w:val="0"/>
            <w:noProof/>
            <w:kern w:val="2"/>
            <w:sz w:val="22"/>
            <w:lang w:val="en-SE" w:eastAsia="en-SE"/>
            <w14:ligatures w14:val="standardContextual"/>
          </w:rPr>
          <w:tab/>
        </w:r>
        <w:r w:rsidRPr="007323BF">
          <w:rPr>
            <w:rStyle w:val="Hyperlink"/>
            <w:noProof/>
          </w:rPr>
          <w:t>If the UE detects LP-WUS and the subgroup ID of the UE is included in LP-WUS then the UE monitors the following PO.</w:t>
        </w:r>
      </w:hyperlink>
    </w:p>
    <w:p w14:paraId="1D828949"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38" w:history="1">
        <w:r w:rsidRPr="007323BF">
          <w:rPr>
            <w:rStyle w:val="Hyperlink"/>
            <w:noProof/>
          </w:rPr>
          <w:t>Proposal 18</w:t>
        </w:r>
        <w:r>
          <w:rPr>
            <w:rFonts w:asciiTheme="minorHAnsi" w:eastAsiaTheme="minorEastAsia" w:hAnsiTheme="minorHAnsi"/>
            <w:b w:val="0"/>
            <w:noProof/>
            <w:kern w:val="2"/>
            <w:sz w:val="22"/>
            <w:lang w:val="en-SE" w:eastAsia="en-SE"/>
            <w14:ligatures w14:val="standardContextual"/>
          </w:rPr>
          <w:tab/>
        </w:r>
        <w:r w:rsidRPr="007323BF">
          <w:rPr>
            <w:rStyle w:val="Hyperlink"/>
            <w:noProof/>
          </w:rPr>
          <w:t>If the UE does not detect LP-WUS or subgroup ID of the UE is not included in LP-WUS then the UE is not required to monitor the following PO.</w:t>
        </w:r>
      </w:hyperlink>
    </w:p>
    <w:p w14:paraId="33D9689F"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39" w:history="1">
        <w:r w:rsidRPr="007323BF">
          <w:rPr>
            <w:rStyle w:val="Hyperlink"/>
            <w:noProof/>
          </w:rPr>
          <w:t>Proposal 19</w:t>
        </w:r>
        <w:r>
          <w:rPr>
            <w:rFonts w:asciiTheme="minorHAnsi" w:eastAsiaTheme="minorEastAsia" w:hAnsiTheme="minorHAnsi"/>
            <w:b w:val="0"/>
            <w:noProof/>
            <w:kern w:val="2"/>
            <w:sz w:val="22"/>
            <w:lang w:val="en-SE" w:eastAsia="en-SE"/>
            <w14:ligatures w14:val="standardContextual"/>
          </w:rPr>
          <w:tab/>
        </w:r>
        <w:r w:rsidRPr="007323BF">
          <w:rPr>
            <w:rStyle w:val="Hyperlink"/>
            <w:noProof/>
          </w:rPr>
          <w:t>If the UE is not able to monitor the LP-WUS (details FFS) then the UE is required to monitor the following PO.</w:t>
        </w:r>
      </w:hyperlink>
    </w:p>
    <w:p w14:paraId="368F70F5"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40" w:history="1">
        <w:r w:rsidRPr="007323BF">
          <w:rPr>
            <w:rStyle w:val="Hyperlink"/>
            <w:noProof/>
          </w:rPr>
          <w:t>Proposal 20</w:t>
        </w:r>
        <w:r>
          <w:rPr>
            <w:rFonts w:asciiTheme="minorHAnsi" w:eastAsiaTheme="minorEastAsia" w:hAnsiTheme="minorHAnsi"/>
            <w:b w:val="0"/>
            <w:noProof/>
            <w:kern w:val="2"/>
            <w:sz w:val="22"/>
            <w:lang w:val="en-SE" w:eastAsia="en-SE"/>
            <w14:ligatures w14:val="standardContextual"/>
          </w:rPr>
          <w:tab/>
        </w:r>
        <w:r w:rsidRPr="007323BF">
          <w:rPr>
            <w:rStyle w:val="Hyperlink"/>
            <w:noProof/>
            <w:lang w:val="en-GB"/>
          </w:rPr>
          <w:t>When the UE uses both LP-WUS and PEI and LP-WUS indicates that the UE has to monitor paging, then this wake-up call is cancelled when UE receives PEI indicating that the UE does not have to monitor paging</w:t>
        </w:r>
        <w:r w:rsidRPr="007323BF">
          <w:rPr>
            <w:rStyle w:val="Hyperlink"/>
            <w:noProof/>
          </w:rPr>
          <w:t>.</w:t>
        </w:r>
      </w:hyperlink>
    </w:p>
    <w:p w14:paraId="37ED2EA3"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41" w:history="1">
        <w:r w:rsidRPr="007323BF">
          <w:rPr>
            <w:rStyle w:val="Hyperlink"/>
            <w:noProof/>
          </w:rPr>
          <w:t>Proposal 21</w:t>
        </w:r>
        <w:r>
          <w:rPr>
            <w:rFonts w:asciiTheme="minorHAnsi" w:eastAsiaTheme="minorEastAsia" w:hAnsiTheme="minorHAnsi"/>
            <w:b w:val="0"/>
            <w:noProof/>
            <w:kern w:val="2"/>
            <w:sz w:val="22"/>
            <w:lang w:val="en-SE" w:eastAsia="en-SE"/>
            <w14:ligatures w14:val="standardContextual"/>
          </w:rPr>
          <w:tab/>
        </w:r>
        <w:r w:rsidRPr="007323BF">
          <w:rPr>
            <w:rStyle w:val="Hyperlink"/>
            <w:noProof/>
          </w:rPr>
          <w:t xml:space="preserve">RAN2 assumes that the PDCCH </w:t>
        </w:r>
        <w:r w:rsidRPr="007323BF">
          <w:rPr>
            <w:rStyle w:val="Hyperlink"/>
            <w:noProof/>
            <w:lang w:val="en-GB"/>
          </w:rPr>
          <w:t>missed and false detection probability when using LP-WUS is not increased</w:t>
        </w:r>
        <w:r w:rsidRPr="007323BF">
          <w:rPr>
            <w:rStyle w:val="Hyperlink"/>
            <w:noProof/>
          </w:rPr>
          <w:t xml:space="preserve">, pending progress in RAN1/RAN4. </w:t>
        </w:r>
        <w:r w:rsidRPr="007323BF">
          <w:rPr>
            <w:rStyle w:val="Hyperlink"/>
            <w:noProof/>
            <w:lang w:val="en-GB"/>
          </w:rPr>
          <w:t>If needed, RAN2 can discuss procedures to handle LP-WUS missed/false detection later.</w:t>
        </w:r>
      </w:hyperlink>
    </w:p>
    <w:p w14:paraId="2122EF92"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42" w:history="1">
        <w:r w:rsidRPr="007323BF">
          <w:rPr>
            <w:rStyle w:val="Hyperlink"/>
            <w:noProof/>
          </w:rPr>
          <w:t>Proposal 22</w:t>
        </w:r>
        <w:r>
          <w:rPr>
            <w:rFonts w:asciiTheme="minorHAnsi" w:eastAsiaTheme="minorEastAsia" w:hAnsiTheme="minorHAnsi"/>
            <w:b w:val="0"/>
            <w:noProof/>
            <w:kern w:val="2"/>
            <w:sz w:val="22"/>
            <w:lang w:val="en-SE" w:eastAsia="en-SE"/>
            <w14:ligatures w14:val="standardContextual"/>
          </w:rPr>
          <w:tab/>
        </w:r>
        <w:r w:rsidRPr="007323BF">
          <w:rPr>
            <w:rStyle w:val="Hyperlink"/>
            <w:noProof/>
          </w:rPr>
          <w:t>It is indicated in SIB whether LP-WUS is only used in last used cell or in any cell.</w:t>
        </w:r>
      </w:hyperlink>
    </w:p>
    <w:p w14:paraId="544D6B09"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43" w:history="1">
        <w:r w:rsidRPr="007323BF">
          <w:rPr>
            <w:rStyle w:val="Hyperlink"/>
            <w:noProof/>
          </w:rPr>
          <w:t>Proposal 23</w:t>
        </w:r>
        <w:r>
          <w:rPr>
            <w:rFonts w:asciiTheme="minorHAnsi" w:eastAsiaTheme="minorEastAsia" w:hAnsiTheme="minorHAnsi"/>
            <w:b w:val="0"/>
            <w:noProof/>
            <w:kern w:val="2"/>
            <w:sz w:val="22"/>
            <w:lang w:val="en-SE" w:eastAsia="en-SE"/>
            <w14:ligatures w14:val="standardContextual"/>
          </w:rPr>
          <w:tab/>
        </w:r>
        <w:r w:rsidRPr="007323BF">
          <w:rPr>
            <w:rStyle w:val="Hyperlink"/>
            <w:noProof/>
          </w:rPr>
          <w:t>LP-WUS indicates when there is paging because the UE is not found in the last used cell. UE monitoring LP-WUS in the last used cell is not required to monitor the following PO.</w:t>
        </w:r>
      </w:hyperlink>
    </w:p>
    <w:p w14:paraId="39101E8C"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44" w:history="1">
        <w:r w:rsidRPr="007323BF">
          <w:rPr>
            <w:rStyle w:val="Hyperlink"/>
            <w:noProof/>
          </w:rPr>
          <w:t>Proposal 24</w:t>
        </w:r>
        <w:r>
          <w:rPr>
            <w:rFonts w:asciiTheme="minorHAnsi" w:eastAsiaTheme="minorEastAsia" w:hAnsiTheme="minorHAnsi"/>
            <w:b w:val="0"/>
            <w:noProof/>
            <w:kern w:val="2"/>
            <w:sz w:val="22"/>
            <w:lang w:val="en-SE" w:eastAsia="en-SE"/>
            <w14:ligatures w14:val="standardContextual"/>
          </w:rPr>
          <w:tab/>
        </w:r>
        <w:r w:rsidRPr="007323BF">
          <w:rPr>
            <w:rStyle w:val="Hyperlink"/>
            <w:noProof/>
          </w:rPr>
          <w:t>When both LP-WUS and PEI are configured, it is indicated whether the UE supporting both LP-WUS and PEI is allowed to use LP-WUS and PEI simultaneously. If this is not allowed it is up to UE implementation to monitor LP-WUS or PEI (unless one of them is disabled).</w:t>
        </w:r>
      </w:hyperlink>
    </w:p>
    <w:p w14:paraId="3A70B860"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45" w:history="1">
        <w:r w:rsidRPr="007323BF">
          <w:rPr>
            <w:rStyle w:val="Hyperlink"/>
            <w:noProof/>
          </w:rPr>
          <w:t>Proposal 25</w:t>
        </w:r>
        <w:r>
          <w:rPr>
            <w:rFonts w:asciiTheme="minorHAnsi" w:eastAsiaTheme="minorEastAsia" w:hAnsiTheme="minorHAnsi"/>
            <w:b w:val="0"/>
            <w:noProof/>
            <w:kern w:val="2"/>
            <w:sz w:val="22"/>
            <w:lang w:val="en-SE" w:eastAsia="en-SE"/>
            <w14:ligatures w14:val="standardContextual"/>
          </w:rPr>
          <w:tab/>
        </w:r>
        <w:r w:rsidRPr="007323BF">
          <w:rPr>
            <w:rStyle w:val="Hyperlink"/>
            <w:noProof/>
          </w:rPr>
          <w:t>When LP-WUS and PEI are used together the UE calculates the subgroup used for LP-WUS (floor(UE_ID/(N*Ns* #PEIsubgroups)) mod #LP-WUSsubgroups).</w:t>
        </w:r>
      </w:hyperlink>
    </w:p>
    <w:p w14:paraId="115E1AB6" w14:textId="77777777" w:rsidR="00787269" w:rsidRDefault="00787269">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6234646" w:history="1">
        <w:r w:rsidRPr="007323BF">
          <w:rPr>
            <w:rStyle w:val="Hyperlink"/>
            <w:noProof/>
          </w:rPr>
          <w:t>Proposal 26</w:t>
        </w:r>
        <w:r>
          <w:rPr>
            <w:rFonts w:asciiTheme="minorHAnsi" w:eastAsiaTheme="minorEastAsia" w:hAnsiTheme="minorHAnsi"/>
            <w:b w:val="0"/>
            <w:noProof/>
            <w:kern w:val="2"/>
            <w:sz w:val="22"/>
            <w:lang w:val="en-SE" w:eastAsia="en-SE"/>
            <w14:ligatures w14:val="standardContextual"/>
          </w:rPr>
          <w:tab/>
        </w:r>
        <w:r w:rsidRPr="007323BF">
          <w:rPr>
            <w:rStyle w:val="Hyperlink"/>
            <w:noProof/>
          </w:rPr>
          <w:t>The network can indicate that the UE is not allowed to use UE-ID based LP-WUS with eDRX when eDRX is configured in the UE.</w:t>
        </w:r>
      </w:hyperlink>
    </w:p>
    <w:p w14:paraId="1A6A95CD" w14:textId="623377CE" w:rsidR="005C2ED2" w:rsidRDefault="005C2ED2" w:rsidP="005C2ED2">
      <w:r w:rsidRPr="008E3596">
        <w:rPr>
          <w:b/>
          <w:bCs/>
        </w:rPr>
        <w:fldChar w:fldCharType="end"/>
      </w:r>
      <w:bookmarkEnd w:id="47"/>
    </w:p>
    <w:p w14:paraId="5A15FD36" w14:textId="77777777" w:rsidR="009D725A" w:rsidRDefault="009D725A" w:rsidP="009D725A">
      <w:pPr>
        <w:pStyle w:val="Heading1"/>
        <w:rPr>
          <w:noProof/>
        </w:rPr>
      </w:pPr>
      <w:r>
        <w:rPr>
          <w:noProof/>
        </w:rPr>
        <w:t>References</w:t>
      </w:r>
      <w:bookmarkEnd w:id="46"/>
    </w:p>
    <w:p w14:paraId="32631947" w14:textId="1AF8AE44" w:rsidR="002F5AE1" w:rsidRDefault="00787269"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8" w:history="1">
        <w:r w:rsidR="002F5AE1" w:rsidRPr="002F5AE1">
          <w:rPr>
            <w:rStyle w:val="Hyperlink"/>
            <w:rFonts w:cs="Arial"/>
            <w:sz w:val="16"/>
            <w:szCs w:val="16"/>
            <w:lang w:val="de-DE"/>
          </w:rPr>
          <w:t>R1-2403277</w:t>
        </w:r>
      </w:hyperlink>
      <w:r w:rsidR="002F5AE1">
        <w:rPr>
          <w:rFonts w:cs="Arial"/>
          <w:sz w:val="16"/>
          <w:szCs w:val="16"/>
          <w:lang w:val="de-DE"/>
        </w:rPr>
        <w:t xml:space="preserve">, </w:t>
      </w:r>
      <w:r w:rsidR="002F5AE1" w:rsidRPr="002F5AE1">
        <w:rPr>
          <w:rFonts w:cs="Arial"/>
          <w:i/>
          <w:iCs/>
          <w:sz w:val="16"/>
          <w:szCs w:val="16"/>
          <w:lang w:val="de-DE"/>
        </w:rPr>
        <w:t>LP-WUS operation in IDLE and INACTIVE modes</w:t>
      </w:r>
      <w:r w:rsidR="002F5AE1">
        <w:rPr>
          <w:rFonts w:cs="Arial"/>
          <w:sz w:val="16"/>
          <w:szCs w:val="16"/>
          <w:lang w:val="de-DE"/>
        </w:rPr>
        <w:t xml:space="preserve">, </w:t>
      </w:r>
      <w:r w:rsidR="002F5AE1" w:rsidRPr="002F5AE1">
        <w:rPr>
          <w:rFonts w:cs="Arial"/>
          <w:sz w:val="16"/>
          <w:szCs w:val="16"/>
          <w:lang w:val="de-DE"/>
        </w:rPr>
        <w:t>Ericsson</w:t>
      </w:r>
      <w:r w:rsidR="002F5AE1">
        <w:rPr>
          <w:rFonts w:cs="Arial"/>
          <w:sz w:val="16"/>
          <w:szCs w:val="16"/>
          <w:lang w:val="de-DE"/>
        </w:rPr>
        <w:t>, DISC, RAN1#116-bis</w:t>
      </w:r>
    </w:p>
    <w:p w14:paraId="6C944B77" w14:textId="562DE134" w:rsidR="003E6B05" w:rsidRPr="003E6B05" w:rsidRDefault="003E6B05" w:rsidP="0018365A">
      <w:pPr>
        <w:pStyle w:val="Heading1"/>
      </w:pPr>
      <w:r w:rsidRPr="003E6B05">
        <w:t>Annex: RAN1 and RAN2 agreements</w:t>
      </w:r>
    </w:p>
    <w:p w14:paraId="74800B0E" w14:textId="77777777" w:rsidR="003E6B05" w:rsidRPr="00AE79E7" w:rsidRDefault="003E6B05" w:rsidP="003E6B05">
      <w:pPr>
        <w:rPr>
          <w:b/>
          <w:bCs/>
          <w:lang w:val="en-GB" w:eastAsia="zh-CN"/>
        </w:rPr>
      </w:pPr>
      <w:r w:rsidRPr="00AE79E7">
        <w:rPr>
          <w:b/>
          <w:bCs/>
          <w:lang w:val="en-GB" w:eastAsia="zh-CN"/>
        </w:rPr>
        <w:t>RAN1 agreements</w:t>
      </w:r>
    </w:p>
    <w:p w14:paraId="6F350A33" w14:textId="700187BC" w:rsidR="003E6B05" w:rsidRDefault="00787269" w:rsidP="003E6B05">
      <w:pPr>
        <w:spacing w:after="0"/>
        <w:rPr>
          <w:rFonts w:ascii="Times New Roman" w:hAnsi="Times New Roman"/>
          <w:sz w:val="16"/>
          <w:szCs w:val="16"/>
          <w:lang w:eastAsia="zh-CN" w:bidi="ar"/>
        </w:rPr>
      </w:pPr>
      <w:hyperlink r:id="rId19" w:history="1">
        <w:r w:rsidR="003E6B05" w:rsidRPr="00684F3C">
          <w:rPr>
            <w:rStyle w:val="Hyperlink"/>
            <w:rFonts w:ascii="Times New Roman" w:hAnsi="Times New Roman"/>
            <w:b/>
            <w:bCs/>
            <w:sz w:val="16"/>
            <w:szCs w:val="16"/>
            <w:lang w:eastAsia="zh-CN" w:bidi="ar"/>
          </w:rPr>
          <w:t>R1-2401631</w:t>
        </w:r>
      </w:hyperlink>
      <w:r w:rsidR="003E6B05" w:rsidRPr="00684F3C">
        <w:rPr>
          <w:rFonts w:ascii="Times New Roman" w:hAnsi="Times New Roman"/>
          <w:sz w:val="16"/>
          <w:szCs w:val="16"/>
          <w:lang w:eastAsia="zh-CN" w:bidi="ar"/>
        </w:rPr>
        <w:tab/>
        <w:t>Summary #3 on LP-WUS operation in IDLE/INACTIVE mode</w:t>
      </w:r>
      <w:r w:rsidR="003E6B05" w:rsidRPr="00684F3C">
        <w:rPr>
          <w:rFonts w:ascii="Times New Roman" w:hAnsi="Times New Roman"/>
          <w:sz w:val="16"/>
          <w:szCs w:val="16"/>
          <w:lang w:eastAsia="zh-CN" w:bidi="ar"/>
        </w:rPr>
        <w:tab/>
        <w:t>Moderator (Apple)</w:t>
      </w:r>
    </w:p>
    <w:p w14:paraId="60D538F1" w14:textId="77777777" w:rsidR="003E6B05" w:rsidRPr="00684F3C" w:rsidRDefault="003E6B05" w:rsidP="003E6B05">
      <w:pPr>
        <w:spacing w:after="0"/>
        <w:rPr>
          <w:rFonts w:ascii="Times New Roman" w:hAnsi="Times New Roman"/>
          <w:sz w:val="16"/>
          <w:szCs w:val="16"/>
          <w:lang w:eastAsia="zh-CN" w:bidi="ar"/>
        </w:rPr>
      </w:pPr>
    </w:p>
    <w:p w14:paraId="6EF65D79" w14:textId="77777777" w:rsidR="003E6B05" w:rsidRPr="00684F3C" w:rsidRDefault="003E6B05" w:rsidP="003E6B05">
      <w:pPr>
        <w:spacing w:after="0"/>
        <w:rPr>
          <w:rFonts w:ascii="Times New Roman" w:hAnsi="Times New Roman"/>
          <w:b/>
          <w:bCs/>
          <w:sz w:val="16"/>
          <w:szCs w:val="16"/>
          <w:highlight w:val="green"/>
          <w:lang w:eastAsia="zh-CN" w:bidi="ar"/>
        </w:rPr>
      </w:pPr>
      <w:r w:rsidRPr="00684F3C">
        <w:rPr>
          <w:rFonts w:ascii="Times New Roman" w:hAnsi="Times New Roman"/>
          <w:b/>
          <w:bCs/>
          <w:sz w:val="16"/>
          <w:szCs w:val="16"/>
          <w:highlight w:val="green"/>
          <w:lang w:eastAsia="zh-CN" w:bidi="ar"/>
        </w:rPr>
        <w:t>Agreemen</w:t>
      </w:r>
      <w:r>
        <w:rPr>
          <w:rFonts w:ascii="Times New Roman" w:hAnsi="Times New Roman"/>
          <w:b/>
          <w:bCs/>
          <w:sz w:val="16"/>
          <w:szCs w:val="16"/>
          <w:highlight w:val="green"/>
          <w:lang w:eastAsia="zh-CN" w:bidi="ar"/>
        </w:rPr>
        <w:t>ts</w:t>
      </w:r>
    </w:p>
    <w:p w14:paraId="7C6CE8AF" w14:textId="77777777" w:rsidR="003E6B05" w:rsidRDefault="003E6B05" w:rsidP="003E6B05">
      <w:pPr>
        <w:spacing w:after="0"/>
        <w:rPr>
          <w:rFonts w:ascii="Times New Roman" w:hAnsi="Times New Roman"/>
          <w:sz w:val="16"/>
          <w:szCs w:val="16"/>
          <w:lang w:eastAsia="zh-CN" w:bidi="ar"/>
        </w:rPr>
      </w:pPr>
      <w:r w:rsidRPr="00684F3C">
        <w:rPr>
          <w:rFonts w:ascii="Times New Roman" w:hAnsi="Times New Roman"/>
          <w:sz w:val="16"/>
          <w:szCs w:val="16"/>
          <w:lang w:eastAsia="zh-CN" w:bidi="ar"/>
        </w:rPr>
        <w:t>Multi-beam operations are supported for LP-WUS and LP-SS for idle mode</w:t>
      </w:r>
    </w:p>
    <w:p w14:paraId="792779FB" w14:textId="77777777" w:rsidR="003E6B05" w:rsidRPr="00A73F42" w:rsidRDefault="003E6B05" w:rsidP="003E6B05">
      <w:pPr>
        <w:spacing w:after="0"/>
        <w:rPr>
          <w:rFonts w:ascii="Times New Roman" w:hAnsi="Times New Roman"/>
          <w:sz w:val="16"/>
          <w:szCs w:val="16"/>
        </w:rPr>
      </w:pPr>
      <w:r w:rsidRPr="00684F3C">
        <w:rPr>
          <w:rFonts w:ascii="Times New Roman" w:hAnsi="Times New Roman"/>
          <w:sz w:val="16"/>
          <w:szCs w:val="16"/>
        </w:rPr>
        <w:t>LP-</w:t>
      </w:r>
      <w:r w:rsidRPr="00A73F42">
        <w:rPr>
          <w:rFonts w:ascii="Times New Roman" w:hAnsi="Times New Roman"/>
          <w:sz w:val="16"/>
          <w:szCs w:val="16"/>
        </w:rPr>
        <w:t>WUS occasions (LOs) are defined for LP-WUS monitoring.</w:t>
      </w:r>
    </w:p>
    <w:p w14:paraId="7A7F8E7D" w14:textId="77777777" w:rsidR="003E6B05" w:rsidRPr="00A73F42" w:rsidRDefault="003E6B05" w:rsidP="003E6B05">
      <w:pPr>
        <w:numPr>
          <w:ilvl w:val="0"/>
          <w:numId w:val="11"/>
        </w:numPr>
        <w:spacing w:after="0" w:line="259" w:lineRule="auto"/>
        <w:rPr>
          <w:rFonts w:ascii="Times New Roman" w:hAnsi="Times New Roman"/>
          <w:sz w:val="16"/>
          <w:szCs w:val="16"/>
          <w:lang w:eastAsia="x-none"/>
        </w:rPr>
      </w:pPr>
      <w:r w:rsidRPr="00A73F42">
        <w:rPr>
          <w:rFonts w:ascii="Times New Roman" w:hAnsi="Times New Roman"/>
          <w:sz w:val="16"/>
          <w:szCs w:val="16"/>
          <w:lang w:eastAsia="x-none"/>
        </w:rPr>
        <w:t xml:space="preserve">Each LO has one or more LP-WUS monitoring occasions (MOs), where UE can monitor for LP-WUS transmission in each of the LP-WUS </w:t>
      </w:r>
      <w:proofErr w:type="spellStart"/>
      <w:r w:rsidRPr="00A73F42">
        <w:rPr>
          <w:rFonts w:ascii="Times New Roman" w:hAnsi="Times New Roman"/>
          <w:sz w:val="16"/>
          <w:szCs w:val="16"/>
          <w:lang w:eastAsia="x-none"/>
        </w:rPr>
        <w:t>MOs.</w:t>
      </w:r>
      <w:proofErr w:type="spellEnd"/>
    </w:p>
    <w:p w14:paraId="0A8A3871" w14:textId="77777777" w:rsidR="003E6B05" w:rsidRPr="00A73F42" w:rsidRDefault="003E6B05" w:rsidP="003E6B05">
      <w:pPr>
        <w:numPr>
          <w:ilvl w:val="1"/>
          <w:numId w:val="11"/>
        </w:numPr>
        <w:spacing w:after="0" w:line="259" w:lineRule="auto"/>
        <w:rPr>
          <w:rFonts w:ascii="Times New Roman" w:hAnsi="Times New Roman"/>
          <w:sz w:val="16"/>
          <w:szCs w:val="16"/>
          <w:lang w:eastAsia="x-none"/>
        </w:rPr>
      </w:pPr>
      <w:r w:rsidRPr="00A73F42">
        <w:rPr>
          <w:rFonts w:ascii="Times New Roman" w:hAnsi="Times New Roman"/>
          <w:sz w:val="16"/>
          <w:szCs w:val="16"/>
          <w:lang w:eastAsia="x-none"/>
        </w:rPr>
        <w:t>Different LP-WUS MOs may correspond to different beams in multi-beam operation</w:t>
      </w:r>
    </w:p>
    <w:p w14:paraId="73A3F13C" w14:textId="77777777" w:rsidR="003E6B05" w:rsidRPr="00A73F42" w:rsidRDefault="003E6B05" w:rsidP="003E6B05">
      <w:pPr>
        <w:numPr>
          <w:ilvl w:val="1"/>
          <w:numId w:val="11"/>
        </w:numPr>
        <w:spacing w:after="0" w:line="259" w:lineRule="auto"/>
        <w:rPr>
          <w:rFonts w:ascii="Times New Roman" w:hAnsi="Times New Roman"/>
          <w:sz w:val="16"/>
          <w:szCs w:val="16"/>
          <w:lang w:eastAsia="x-none"/>
        </w:rPr>
      </w:pPr>
      <w:r w:rsidRPr="00A73F42">
        <w:rPr>
          <w:rFonts w:ascii="Times New Roman" w:hAnsi="Times New Roman"/>
          <w:sz w:val="16"/>
          <w:szCs w:val="16"/>
          <w:lang w:eastAsia="x-none"/>
        </w:rPr>
        <w:t>FFS whether or not each LO is defined as a time window that covers the corresponding LP-WUS MOs</w:t>
      </w:r>
    </w:p>
    <w:p w14:paraId="736A6EC0" w14:textId="77777777" w:rsidR="003E6B05" w:rsidRPr="00A73F42" w:rsidRDefault="003E6B05" w:rsidP="003E6B05">
      <w:pPr>
        <w:numPr>
          <w:ilvl w:val="1"/>
          <w:numId w:val="11"/>
        </w:numPr>
        <w:spacing w:after="0" w:line="259" w:lineRule="auto"/>
        <w:rPr>
          <w:rFonts w:ascii="Times New Roman" w:hAnsi="Times New Roman"/>
          <w:sz w:val="16"/>
          <w:szCs w:val="16"/>
          <w:lang w:eastAsia="x-none"/>
        </w:rPr>
      </w:pPr>
      <w:r w:rsidRPr="00A73F42">
        <w:rPr>
          <w:rFonts w:ascii="Times New Roman" w:hAnsi="Times New Roman"/>
          <w:sz w:val="16"/>
          <w:szCs w:val="16"/>
          <w:lang w:eastAsia="x-none"/>
        </w:rPr>
        <w:t>FFS details</w:t>
      </w:r>
    </w:p>
    <w:p w14:paraId="5527A194" w14:textId="77777777" w:rsidR="003E6B05" w:rsidRPr="00A73F42" w:rsidRDefault="003E6B05" w:rsidP="003E6B05">
      <w:pPr>
        <w:numPr>
          <w:ilvl w:val="0"/>
          <w:numId w:val="11"/>
        </w:numPr>
        <w:spacing w:after="0" w:line="259" w:lineRule="auto"/>
        <w:rPr>
          <w:rFonts w:ascii="Times New Roman" w:hAnsi="Times New Roman"/>
          <w:sz w:val="16"/>
          <w:szCs w:val="16"/>
          <w:lang w:eastAsia="x-none"/>
        </w:rPr>
      </w:pPr>
      <w:r w:rsidRPr="00A73F42">
        <w:rPr>
          <w:rFonts w:ascii="Times New Roman" w:hAnsi="Times New Roman"/>
          <w:sz w:val="16"/>
          <w:szCs w:val="16"/>
          <w:lang w:eastAsia="x-none"/>
        </w:rPr>
        <w:t>It is at least supported that a UE monitors LOs with a configured periodicity.</w:t>
      </w:r>
    </w:p>
    <w:p w14:paraId="6C6E7EE8" w14:textId="77777777" w:rsidR="003E6B05" w:rsidRPr="00A73F42" w:rsidRDefault="003E6B05" w:rsidP="003E6B05">
      <w:pPr>
        <w:numPr>
          <w:ilvl w:val="0"/>
          <w:numId w:val="11"/>
        </w:numPr>
        <w:spacing w:after="0" w:line="259" w:lineRule="auto"/>
        <w:rPr>
          <w:rFonts w:ascii="Times New Roman" w:hAnsi="Times New Roman"/>
          <w:sz w:val="16"/>
          <w:szCs w:val="16"/>
          <w:lang w:eastAsia="ko-KR"/>
        </w:rPr>
      </w:pPr>
      <w:r w:rsidRPr="00A73F42">
        <w:rPr>
          <w:rFonts w:ascii="Times New Roman" w:hAnsi="Times New Roman"/>
          <w:sz w:val="16"/>
          <w:szCs w:val="16"/>
          <w:lang w:eastAsia="ko-KR"/>
        </w:rPr>
        <w:t>FFS eDRX, if supported</w:t>
      </w:r>
    </w:p>
    <w:p w14:paraId="660789CF" w14:textId="77777777" w:rsidR="003E6B05" w:rsidRPr="00A73F42" w:rsidRDefault="003E6B05" w:rsidP="003E6B05">
      <w:pPr>
        <w:spacing w:after="0"/>
        <w:rPr>
          <w:rFonts w:ascii="Times New Roman" w:hAnsi="Times New Roman"/>
          <w:sz w:val="16"/>
          <w:szCs w:val="16"/>
        </w:rPr>
      </w:pPr>
      <w:r w:rsidRPr="00A73F42">
        <w:rPr>
          <w:rFonts w:ascii="Times New Roman" w:hAnsi="Times New Roman"/>
          <w:sz w:val="16"/>
          <w:szCs w:val="16"/>
        </w:rPr>
        <w:t>For the case where a UE supports PEI and PEI is configured by the gNB, after the UE receives LP-WUS indicating wake-up, it is up to UE implementation whether to monitor PEI or not.</w:t>
      </w:r>
    </w:p>
    <w:p w14:paraId="4A3EAA08" w14:textId="77777777" w:rsidR="003E6B05" w:rsidRPr="00684F3C" w:rsidRDefault="003E6B05" w:rsidP="003E6B05">
      <w:pPr>
        <w:spacing w:after="0"/>
        <w:rPr>
          <w:rFonts w:ascii="Times New Roman" w:hAnsi="Times New Roman"/>
          <w:sz w:val="16"/>
          <w:szCs w:val="16"/>
        </w:rPr>
      </w:pPr>
      <w:r w:rsidRPr="00A73F42">
        <w:rPr>
          <w:rFonts w:ascii="Times New Roman" w:hAnsi="Times New Roman"/>
          <w:sz w:val="16"/>
          <w:szCs w:val="16"/>
        </w:rPr>
        <w:t xml:space="preserve">It is supported that the UE monitors the </w:t>
      </w:r>
      <w:r w:rsidRPr="00684F3C">
        <w:rPr>
          <w:rFonts w:ascii="Times New Roman" w:hAnsi="Times New Roman"/>
          <w:sz w:val="16"/>
          <w:szCs w:val="16"/>
        </w:rPr>
        <w:t>legacy PO after receiving LP-WUS indicating wake-up.</w:t>
      </w:r>
    </w:p>
    <w:p w14:paraId="610DDAF5" w14:textId="77777777" w:rsidR="003E6B05" w:rsidRPr="00684F3C" w:rsidRDefault="003E6B05" w:rsidP="003E6B05">
      <w:pPr>
        <w:numPr>
          <w:ilvl w:val="0"/>
          <w:numId w:val="10"/>
        </w:numPr>
        <w:spacing w:after="0" w:line="259" w:lineRule="auto"/>
        <w:rPr>
          <w:rFonts w:ascii="Times New Roman" w:hAnsi="Times New Roman"/>
          <w:sz w:val="16"/>
          <w:szCs w:val="16"/>
          <w:lang w:eastAsia="x-none"/>
        </w:rPr>
      </w:pPr>
      <w:r w:rsidRPr="00684F3C">
        <w:rPr>
          <w:rFonts w:ascii="Times New Roman" w:hAnsi="Times New Roman"/>
          <w:sz w:val="16"/>
          <w:szCs w:val="16"/>
          <w:lang w:eastAsia="x-none"/>
        </w:rPr>
        <w:t>FFS: support of UE monitoring dynamic PO</w:t>
      </w:r>
    </w:p>
    <w:p w14:paraId="6B95D1FA" w14:textId="77777777" w:rsidR="003E6B05" w:rsidRDefault="003E6B05" w:rsidP="003E6B05">
      <w:pPr>
        <w:spacing w:after="0"/>
        <w:rPr>
          <w:rFonts w:ascii="Times New Roman" w:hAnsi="Times New Roman"/>
          <w:b/>
          <w:bCs/>
          <w:sz w:val="16"/>
          <w:szCs w:val="16"/>
        </w:rPr>
      </w:pPr>
    </w:p>
    <w:p w14:paraId="6DA55004" w14:textId="77777777" w:rsidR="003E6B05" w:rsidRPr="00684F3C" w:rsidRDefault="003E6B05" w:rsidP="003E6B05">
      <w:pPr>
        <w:spacing w:after="0"/>
        <w:rPr>
          <w:rFonts w:ascii="Times New Roman" w:hAnsi="Times New Roman"/>
          <w:b/>
          <w:bCs/>
          <w:sz w:val="16"/>
          <w:szCs w:val="16"/>
        </w:rPr>
      </w:pPr>
      <w:r w:rsidRPr="00684F3C">
        <w:rPr>
          <w:rFonts w:ascii="Times New Roman" w:hAnsi="Times New Roman"/>
          <w:b/>
          <w:bCs/>
          <w:sz w:val="16"/>
          <w:szCs w:val="16"/>
        </w:rPr>
        <w:lastRenderedPageBreak/>
        <w:t>Conclusion</w:t>
      </w:r>
    </w:p>
    <w:p w14:paraId="79FB8E61" w14:textId="77777777" w:rsidR="003E6B05" w:rsidRDefault="003E6B05" w:rsidP="003E6B05">
      <w:pPr>
        <w:spacing w:after="0"/>
        <w:rPr>
          <w:rFonts w:ascii="Times New Roman" w:hAnsi="Times New Roman"/>
          <w:sz w:val="16"/>
          <w:szCs w:val="16"/>
        </w:rPr>
      </w:pPr>
      <w:r w:rsidRPr="00684F3C">
        <w:rPr>
          <w:rFonts w:ascii="Times New Roman" w:hAnsi="Times New Roman"/>
          <w:sz w:val="16"/>
          <w:szCs w:val="16"/>
        </w:rPr>
        <w:t>For idle/inactive mode, how to map a UE to a subgroup ID for LP-WUS is left to RAN2 to decide.</w:t>
      </w:r>
    </w:p>
    <w:p w14:paraId="429212DA" w14:textId="77777777" w:rsidR="003E6B05" w:rsidRPr="00684F3C" w:rsidRDefault="003E6B05" w:rsidP="003E6B05">
      <w:pPr>
        <w:spacing w:after="0"/>
        <w:rPr>
          <w:rFonts w:ascii="Times New Roman" w:hAnsi="Times New Roman"/>
          <w:sz w:val="16"/>
          <w:szCs w:val="16"/>
        </w:rPr>
      </w:pPr>
    </w:p>
    <w:p w14:paraId="78EA1985" w14:textId="5D533FA9" w:rsidR="003E6B05" w:rsidRPr="00AE79E7" w:rsidRDefault="00787269" w:rsidP="003E6B05">
      <w:pPr>
        <w:spacing w:after="0"/>
        <w:rPr>
          <w:rFonts w:ascii="Times New Roman" w:eastAsia="DengXian" w:hAnsi="Times New Roman"/>
          <w:sz w:val="16"/>
          <w:szCs w:val="16"/>
          <w:lang w:eastAsia="zh-CN" w:bidi="ar"/>
        </w:rPr>
      </w:pPr>
      <w:hyperlink r:id="rId20" w:history="1">
        <w:r w:rsidR="003E6B05" w:rsidRPr="00AE79E7">
          <w:rPr>
            <w:rStyle w:val="Hyperlink"/>
            <w:rFonts w:ascii="Times New Roman" w:eastAsia="DengXian" w:hAnsi="Times New Roman"/>
            <w:b/>
            <w:bCs/>
            <w:sz w:val="16"/>
            <w:szCs w:val="16"/>
            <w:lang w:eastAsia="zh-CN" w:bidi="ar"/>
          </w:rPr>
          <w:t>R1-2402895</w:t>
        </w:r>
      </w:hyperlink>
      <w:r w:rsidR="003E6B05" w:rsidRPr="00AE79E7">
        <w:rPr>
          <w:rFonts w:ascii="Times New Roman" w:eastAsia="DengXian" w:hAnsi="Times New Roman"/>
          <w:sz w:val="16"/>
          <w:szCs w:val="16"/>
          <w:lang w:eastAsia="zh-CN" w:bidi="ar"/>
        </w:rPr>
        <w:tab/>
        <w:t>Summary #3 on LP-WUS operation in IDLE/INACTIVE mode</w:t>
      </w:r>
      <w:r w:rsidR="003E6B05" w:rsidRPr="00AE79E7">
        <w:rPr>
          <w:rFonts w:ascii="Times New Roman" w:eastAsia="DengXian" w:hAnsi="Times New Roman"/>
          <w:sz w:val="16"/>
          <w:szCs w:val="16"/>
          <w:lang w:eastAsia="zh-CN" w:bidi="ar"/>
        </w:rPr>
        <w:tab/>
        <w:t>Moderator (Apple)</w:t>
      </w:r>
    </w:p>
    <w:p w14:paraId="47E20BD6" w14:textId="77777777" w:rsidR="003E6B05" w:rsidRPr="00AE79E7" w:rsidRDefault="003E6B05" w:rsidP="003E6B05">
      <w:pPr>
        <w:spacing w:after="0"/>
        <w:rPr>
          <w:rFonts w:ascii="Times New Roman" w:eastAsia="DengXian" w:hAnsi="Times New Roman"/>
          <w:sz w:val="16"/>
          <w:szCs w:val="16"/>
          <w:lang w:eastAsia="zh-CN" w:bidi="ar"/>
        </w:rPr>
      </w:pPr>
    </w:p>
    <w:p w14:paraId="45ECE8C8" w14:textId="77777777" w:rsidR="003E6B05" w:rsidRPr="00AE79E7" w:rsidRDefault="003E6B05" w:rsidP="003E6B05">
      <w:pPr>
        <w:spacing w:after="0"/>
        <w:rPr>
          <w:rFonts w:ascii="Times New Roman" w:eastAsia="DengXian" w:hAnsi="Times New Roman"/>
          <w:b/>
          <w:bCs/>
          <w:sz w:val="16"/>
          <w:szCs w:val="16"/>
          <w:highlight w:val="green"/>
          <w:lang w:eastAsia="zh-CN" w:bidi="ar"/>
        </w:rPr>
      </w:pPr>
      <w:r w:rsidRPr="00AE79E7">
        <w:rPr>
          <w:rFonts w:ascii="Times New Roman" w:eastAsia="DengXian" w:hAnsi="Times New Roman"/>
          <w:b/>
          <w:bCs/>
          <w:sz w:val="16"/>
          <w:szCs w:val="16"/>
          <w:highlight w:val="green"/>
          <w:lang w:eastAsia="zh-CN" w:bidi="ar"/>
        </w:rPr>
        <w:t>Agreement</w:t>
      </w:r>
    </w:p>
    <w:p w14:paraId="2CAB2AE8" w14:textId="77777777" w:rsidR="003E6B05" w:rsidRPr="00AE79E7" w:rsidRDefault="003E6B05" w:rsidP="003E6B05">
      <w:pPr>
        <w:spacing w:after="0"/>
        <w:rPr>
          <w:rFonts w:ascii="Times New Roman" w:hAnsi="Times New Roman"/>
          <w:bCs/>
          <w:sz w:val="16"/>
          <w:szCs w:val="16"/>
        </w:rPr>
      </w:pPr>
      <w:r w:rsidRPr="00AE79E7">
        <w:rPr>
          <w:rFonts w:ascii="Times New Roman" w:hAnsi="Times New Roman"/>
          <w:bCs/>
          <w:sz w:val="16"/>
          <w:szCs w:val="16"/>
        </w:rPr>
        <w:t xml:space="preserve">For multi-beam operation of LP-WUS, UE assumes the same LP-WUS information payload is repeated in all transmitted beams corresponding to LP-WUS </w:t>
      </w:r>
    </w:p>
    <w:p w14:paraId="3D99CF7D" w14:textId="77777777" w:rsidR="003E6B05" w:rsidRPr="00AE79E7" w:rsidRDefault="003E6B05" w:rsidP="003E6B05">
      <w:pPr>
        <w:numPr>
          <w:ilvl w:val="0"/>
          <w:numId w:val="12"/>
        </w:numPr>
        <w:spacing w:after="0"/>
        <w:rPr>
          <w:rFonts w:ascii="Times New Roman" w:hAnsi="Times New Roman"/>
          <w:bCs/>
          <w:sz w:val="16"/>
          <w:szCs w:val="16"/>
        </w:rPr>
      </w:pPr>
      <w:r w:rsidRPr="00AE79E7">
        <w:rPr>
          <w:rFonts w:ascii="Times New Roman" w:hAnsi="Times New Roman"/>
          <w:bCs/>
          <w:sz w:val="16"/>
          <w:szCs w:val="16"/>
        </w:rPr>
        <w:t xml:space="preserve">the </w:t>
      </w:r>
      <w:bookmarkStart w:id="48" w:name="_Hlk166058287"/>
      <w:r w:rsidRPr="00AE79E7">
        <w:rPr>
          <w:rFonts w:ascii="Times New Roman" w:hAnsi="Times New Roman"/>
          <w:bCs/>
          <w:sz w:val="16"/>
          <w:szCs w:val="16"/>
        </w:rPr>
        <w:t xml:space="preserve">selection of the beam(s) for the reception of the LP-WUS is up to UE implementation </w:t>
      </w:r>
      <w:bookmarkEnd w:id="48"/>
    </w:p>
    <w:p w14:paraId="50B9B3A5" w14:textId="77777777" w:rsidR="003E6B05" w:rsidRPr="00AE79E7" w:rsidRDefault="003E6B05" w:rsidP="003E6B05">
      <w:pPr>
        <w:spacing w:after="0"/>
        <w:rPr>
          <w:rFonts w:ascii="Times New Roman" w:eastAsia="DengXian" w:hAnsi="Times New Roman"/>
          <w:sz w:val="16"/>
          <w:szCs w:val="16"/>
          <w:lang w:eastAsia="zh-CN" w:bidi="ar"/>
        </w:rPr>
      </w:pPr>
    </w:p>
    <w:p w14:paraId="7F2D947C" w14:textId="77777777" w:rsidR="003E6B05" w:rsidRPr="00AE79E7" w:rsidRDefault="003E6B05" w:rsidP="003E6B05">
      <w:pPr>
        <w:spacing w:after="0"/>
        <w:rPr>
          <w:rFonts w:ascii="Times New Roman" w:eastAsia="DengXian" w:hAnsi="Times New Roman"/>
          <w:b/>
          <w:bCs/>
          <w:sz w:val="16"/>
          <w:szCs w:val="16"/>
          <w:highlight w:val="green"/>
          <w:lang w:eastAsia="zh-CN" w:bidi="ar"/>
        </w:rPr>
      </w:pPr>
      <w:r w:rsidRPr="00AE79E7">
        <w:rPr>
          <w:rFonts w:ascii="Times New Roman" w:eastAsia="DengXian" w:hAnsi="Times New Roman"/>
          <w:b/>
          <w:bCs/>
          <w:sz w:val="16"/>
          <w:szCs w:val="16"/>
          <w:highlight w:val="green"/>
          <w:lang w:eastAsia="zh-CN" w:bidi="ar"/>
        </w:rPr>
        <w:t>Agreement</w:t>
      </w:r>
    </w:p>
    <w:p w14:paraId="12A64732" w14:textId="77777777" w:rsidR="003E6B05" w:rsidRPr="00AE79E7" w:rsidRDefault="003E6B05" w:rsidP="003E6B05">
      <w:pPr>
        <w:spacing w:after="0"/>
        <w:rPr>
          <w:rFonts w:ascii="Times New Roman" w:hAnsi="Times New Roman"/>
          <w:sz w:val="16"/>
          <w:szCs w:val="16"/>
        </w:rPr>
      </w:pPr>
      <w:r w:rsidRPr="00AE79E7">
        <w:rPr>
          <w:rFonts w:ascii="Times New Roman" w:hAnsi="Times New Roman"/>
          <w:sz w:val="16"/>
          <w:szCs w:val="16"/>
        </w:rPr>
        <w:t>Each LO consists of N * K LP-WUS MOs, where N is the number of beams corresponding to LP-WUS, and K is the number of LP-WUS MOs for each beam.</w:t>
      </w:r>
    </w:p>
    <w:p w14:paraId="1005FD3E" w14:textId="77777777" w:rsidR="003E6B05" w:rsidRPr="00AE79E7" w:rsidRDefault="003E6B05" w:rsidP="003E6B05">
      <w:pPr>
        <w:numPr>
          <w:ilvl w:val="0"/>
          <w:numId w:val="11"/>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 xml:space="preserve">Option 1: K = 1 </w:t>
      </w:r>
    </w:p>
    <w:p w14:paraId="50D0F037" w14:textId="77777777" w:rsidR="003E6B05" w:rsidRPr="00AE79E7" w:rsidRDefault="003E6B05" w:rsidP="003E6B05">
      <w:pPr>
        <w:numPr>
          <w:ilvl w:val="0"/>
          <w:numId w:val="11"/>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Option 2: K can be larger than or equal to 1</w:t>
      </w:r>
    </w:p>
    <w:p w14:paraId="7A9C4CC3" w14:textId="77777777" w:rsidR="003E6B05" w:rsidRPr="00AE79E7" w:rsidRDefault="003E6B05" w:rsidP="003E6B05">
      <w:pPr>
        <w:numPr>
          <w:ilvl w:val="1"/>
          <w:numId w:val="11"/>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FFS if more than 1 LP-WUS is transmitted from the same beam, whether the information in these multiple LP-WUS is always the same or can be different</w:t>
      </w:r>
    </w:p>
    <w:p w14:paraId="5939CC6D" w14:textId="77777777" w:rsidR="003E6B05" w:rsidRPr="00AE79E7" w:rsidRDefault="003E6B05" w:rsidP="003E6B05">
      <w:pPr>
        <w:spacing w:after="0"/>
        <w:rPr>
          <w:rFonts w:ascii="Times New Roman" w:eastAsia="DengXian" w:hAnsi="Times New Roman"/>
          <w:sz w:val="16"/>
          <w:szCs w:val="16"/>
          <w:lang w:eastAsia="zh-CN" w:bidi="ar"/>
        </w:rPr>
      </w:pPr>
    </w:p>
    <w:p w14:paraId="1964478B" w14:textId="77777777" w:rsidR="003E6B05" w:rsidRPr="00AE79E7" w:rsidRDefault="003E6B05" w:rsidP="003E6B05">
      <w:pPr>
        <w:spacing w:after="0"/>
        <w:rPr>
          <w:rFonts w:ascii="Times New Roman" w:eastAsia="DengXian" w:hAnsi="Times New Roman"/>
          <w:b/>
          <w:bCs/>
          <w:sz w:val="16"/>
          <w:szCs w:val="16"/>
          <w:highlight w:val="green"/>
          <w:lang w:eastAsia="zh-CN" w:bidi="ar"/>
        </w:rPr>
      </w:pPr>
      <w:r w:rsidRPr="00AE79E7">
        <w:rPr>
          <w:rFonts w:ascii="Times New Roman" w:eastAsia="DengXian" w:hAnsi="Times New Roman"/>
          <w:b/>
          <w:bCs/>
          <w:sz w:val="16"/>
          <w:szCs w:val="16"/>
          <w:highlight w:val="green"/>
          <w:lang w:eastAsia="zh-CN" w:bidi="ar"/>
        </w:rPr>
        <w:t>Agreement</w:t>
      </w:r>
    </w:p>
    <w:p w14:paraId="37196016" w14:textId="77777777" w:rsidR="003E6B05" w:rsidRPr="00AE79E7" w:rsidRDefault="003E6B05" w:rsidP="003E6B05">
      <w:pPr>
        <w:spacing w:after="0"/>
        <w:rPr>
          <w:rFonts w:ascii="Times New Roman" w:hAnsi="Times New Roman"/>
          <w:sz w:val="16"/>
          <w:szCs w:val="16"/>
        </w:rPr>
      </w:pPr>
      <w:r w:rsidRPr="00AE79E7">
        <w:rPr>
          <w:rFonts w:ascii="Times New Roman" w:hAnsi="Times New Roman"/>
          <w:sz w:val="16"/>
          <w:szCs w:val="16"/>
        </w:rPr>
        <w:t>From RAN1 perspective, at least the following metrics can be supported for RRM serving cell measurement performed by OOK-based receiver based on LP-SS:</w:t>
      </w:r>
    </w:p>
    <w:p w14:paraId="6387F57F" w14:textId="77777777" w:rsidR="003E6B05" w:rsidRPr="00AE79E7" w:rsidRDefault="003E6B05" w:rsidP="003E6B05">
      <w:pPr>
        <w:numPr>
          <w:ilvl w:val="0"/>
          <w:numId w:val="13"/>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LP-RSRP</w:t>
      </w:r>
    </w:p>
    <w:p w14:paraId="71E1EA3E" w14:textId="77777777" w:rsidR="003E6B05" w:rsidRPr="00AE79E7" w:rsidRDefault="003E6B05" w:rsidP="003E6B05">
      <w:pPr>
        <w:numPr>
          <w:ilvl w:val="1"/>
          <w:numId w:val="13"/>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LP-RSRP is the linear average of received power of LP-SS in OOK ON symbols.</w:t>
      </w:r>
    </w:p>
    <w:p w14:paraId="02E435F4" w14:textId="77777777" w:rsidR="003E6B05" w:rsidRPr="00AE79E7" w:rsidRDefault="003E6B05" w:rsidP="003E6B05">
      <w:pPr>
        <w:numPr>
          <w:ilvl w:val="2"/>
          <w:numId w:val="13"/>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FFS: How to determine the received power of LP-SS in OOK ON symbols</w:t>
      </w:r>
    </w:p>
    <w:p w14:paraId="07F674A3" w14:textId="77777777" w:rsidR="003E6B05" w:rsidRPr="00AE79E7" w:rsidRDefault="003E6B05" w:rsidP="003E6B05">
      <w:pPr>
        <w:numPr>
          <w:ilvl w:val="0"/>
          <w:numId w:val="13"/>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LP-RSRQ</w:t>
      </w:r>
    </w:p>
    <w:p w14:paraId="14E53E07" w14:textId="77777777" w:rsidR="003E6B05" w:rsidRPr="00AE79E7" w:rsidRDefault="003E6B05" w:rsidP="003E6B05">
      <w:pPr>
        <w:numPr>
          <w:ilvl w:val="1"/>
          <w:numId w:val="13"/>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LP-RSRQ = LP-RSRP/LP-RSSI</w:t>
      </w:r>
    </w:p>
    <w:p w14:paraId="39894E7A" w14:textId="77777777" w:rsidR="003E6B05" w:rsidRPr="00AE79E7" w:rsidRDefault="003E6B05" w:rsidP="003E6B05">
      <w:pPr>
        <w:numPr>
          <w:ilvl w:val="1"/>
          <w:numId w:val="13"/>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For the definition of LP-RSSI for determination of LP-RSRQ, further consider the following options:</w:t>
      </w:r>
    </w:p>
    <w:p w14:paraId="639474E6" w14:textId="77777777" w:rsidR="003E6B05" w:rsidRPr="00AE79E7" w:rsidRDefault="003E6B05" w:rsidP="003E6B05">
      <w:pPr>
        <w:numPr>
          <w:ilvl w:val="2"/>
          <w:numId w:val="13"/>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Option 1: LP-RSSI is the linear average of total received power in all LP-SS OOK symbols.</w:t>
      </w:r>
    </w:p>
    <w:p w14:paraId="51558427" w14:textId="77777777" w:rsidR="003E6B05" w:rsidRPr="00AE79E7" w:rsidRDefault="003E6B05" w:rsidP="003E6B05">
      <w:pPr>
        <w:numPr>
          <w:ilvl w:val="2"/>
          <w:numId w:val="13"/>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Option 2: LP-RSSI is the linear average of total received power in LP-SS OOK OFF symbols.</w:t>
      </w:r>
    </w:p>
    <w:p w14:paraId="58BBBBE3" w14:textId="77777777" w:rsidR="003E6B05" w:rsidRPr="00AE79E7" w:rsidRDefault="003E6B05" w:rsidP="003E6B05">
      <w:pPr>
        <w:numPr>
          <w:ilvl w:val="2"/>
          <w:numId w:val="13"/>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Option 3: LP-RSSI is the linear average of total received power in LP-SS OOK ON symbols.</w:t>
      </w:r>
    </w:p>
    <w:p w14:paraId="3523C6A3" w14:textId="77777777" w:rsidR="003E6B05" w:rsidRPr="00AE79E7" w:rsidRDefault="003E6B05" w:rsidP="003E6B05">
      <w:pPr>
        <w:numPr>
          <w:ilvl w:val="0"/>
          <w:numId w:val="13"/>
        </w:numPr>
        <w:spacing w:after="0" w:line="259" w:lineRule="auto"/>
        <w:rPr>
          <w:rFonts w:ascii="Times New Roman" w:hAnsi="Times New Roman"/>
          <w:sz w:val="16"/>
          <w:szCs w:val="16"/>
          <w:lang w:eastAsia="x-none"/>
        </w:rPr>
      </w:pPr>
      <w:r w:rsidRPr="00AE79E7">
        <w:rPr>
          <w:rFonts w:ascii="Times New Roman" w:hAnsi="Times New Roman"/>
          <w:sz w:val="16"/>
          <w:szCs w:val="16"/>
          <w:lang w:eastAsia="x-none"/>
        </w:rPr>
        <w:t>FFS: LP-SINR</w:t>
      </w:r>
      <w:r w:rsidRPr="00AE79E7">
        <w:rPr>
          <w:rFonts w:ascii="Times New Roman" w:hAnsi="Times New Roman"/>
          <w:color w:val="FF0000"/>
          <w:sz w:val="16"/>
          <w:szCs w:val="16"/>
          <w:lang w:eastAsia="x-none"/>
        </w:rPr>
        <w:t xml:space="preserve">, </w:t>
      </w:r>
      <w:r w:rsidRPr="00AE79E7">
        <w:rPr>
          <w:rFonts w:ascii="Times New Roman" w:hAnsi="Times New Roman"/>
          <w:strike/>
          <w:color w:val="FF0000"/>
          <w:sz w:val="16"/>
          <w:szCs w:val="16"/>
          <w:lang w:eastAsia="x-none"/>
        </w:rPr>
        <w:t>Power ratio of OOK-ON symbol and OOK-OFF symbol</w:t>
      </w:r>
    </w:p>
    <w:p w14:paraId="38882685" w14:textId="77777777" w:rsidR="003E6B05" w:rsidRPr="00AE79E7" w:rsidRDefault="003E6B05" w:rsidP="003E6B05">
      <w:pPr>
        <w:spacing w:after="0"/>
        <w:rPr>
          <w:rFonts w:ascii="Times New Roman" w:hAnsi="Times New Roman"/>
          <w:sz w:val="16"/>
          <w:szCs w:val="16"/>
        </w:rPr>
      </w:pPr>
      <w:r w:rsidRPr="00AE79E7">
        <w:rPr>
          <w:rFonts w:ascii="Times New Roman" w:hAnsi="Times New Roman"/>
          <w:sz w:val="16"/>
          <w:szCs w:val="16"/>
        </w:rPr>
        <w:t xml:space="preserve">Note: </w:t>
      </w:r>
      <w:r w:rsidRPr="00AE79E7">
        <w:rPr>
          <w:rFonts w:ascii="Times New Roman" w:hAnsi="Times New Roman"/>
          <w:strike/>
          <w:color w:val="FF0000"/>
          <w:sz w:val="16"/>
          <w:szCs w:val="16"/>
        </w:rPr>
        <w:t>RAN1 will send an LS to RAN2 and RAN4 on the measurement metrics that can be supported from RAN1 perspective, to facilitate RAN2/RAN4 discussions</w:t>
      </w:r>
      <w:r w:rsidRPr="00AE79E7">
        <w:rPr>
          <w:rFonts w:ascii="Times New Roman" w:hAnsi="Times New Roman"/>
          <w:sz w:val="16"/>
          <w:szCs w:val="16"/>
        </w:rPr>
        <w:t>. The exact metrics for OOK-based receiver to be used and defined in the specifications depend on the outcome of [RAN1]/RAN2/RAN4 discussions.</w:t>
      </w:r>
    </w:p>
    <w:p w14:paraId="5A3A84D9" w14:textId="77777777" w:rsidR="003E6B05" w:rsidRPr="00AE79E7" w:rsidRDefault="003E6B05" w:rsidP="003E6B05">
      <w:pPr>
        <w:spacing w:after="0"/>
        <w:rPr>
          <w:rFonts w:ascii="Times New Roman" w:eastAsia="DengXian" w:hAnsi="Times New Roman"/>
          <w:sz w:val="16"/>
          <w:szCs w:val="16"/>
          <w:lang w:eastAsia="zh-CN" w:bidi="ar"/>
        </w:rPr>
      </w:pPr>
    </w:p>
    <w:p w14:paraId="12074C15" w14:textId="77777777" w:rsidR="003E6B05" w:rsidRPr="00AE79E7" w:rsidRDefault="003E6B05" w:rsidP="003E6B05">
      <w:pPr>
        <w:spacing w:after="0"/>
        <w:rPr>
          <w:rFonts w:ascii="Times New Roman" w:hAnsi="Times New Roman"/>
          <w:b/>
          <w:bCs/>
          <w:sz w:val="16"/>
          <w:szCs w:val="16"/>
          <w:highlight w:val="darkYellow"/>
          <w:lang w:eastAsia="ko-KR"/>
        </w:rPr>
      </w:pPr>
      <w:r w:rsidRPr="00AE79E7">
        <w:rPr>
          <w:rFonts w:ascii="Times New Roman" w:hAnsi="Times New Roman"/>
          <w:b/>
          <w:bCs/>
          <w:sz w:val="16"/>
          <w:szCs w:val="16"/>
          <w:highlight w:val="darkYellow"/>
          <w:lang w:eastAsia="ko-KR"/>
        </w:rPr>
        <w:t>Working Assumption</w:t>
      </w:r>
    </w:p>
    <w:p w14:paraId="3CFE6D8A" w14:textId="77777777" w:rsidR="003E6B05" w:rsidRPr="00AE79E7" w:rsidRDefault="003E6B05" w:rsidP="003E6B05">
      <w:pPr>
        <w:spacing w:after="0"/>
        <w:rPr>
          <w:rFonts w:ascii="Times New Roman" w:hAnsi="Times New Roman"/>
          <w:sz w:val="16"/>
          <w:szCs w:val="16"/>
          <w:lang w:eastAsia="ko-KR"/>
        </w:rPr>
      </w:pPr>
      <w:r w:rsidRPr="00AE79E7">
        <w:rPr>
          <w:rFonts w:ascii="Times New Roman" w:hAnsi="Times New Roman"/>
          <w:sz w:val="16"/>
          <w:szCs w:val="16"/>
          <w:lang w:eastAsia="ko-KR"/>
        </w:rPr>
        <w:t>From RAN1 perspective, for the entry/exit conditions for LP-WUS monitoring in IDLE/inactive mode,</w:t>
      </w:r>
    </w:p>
    <w:p w14:paraId="07BD0B8C" w14:textId="77777777" w:rsidR="003E6B05" w:rsidRPr="00AE79E7" w:rsidRDefault="003E6B05" w:rsidP="003E6B05">
      <w:pPr>
        <w:numPr>
          <w:ilvl w:val="0"/>
          <w:numId w:val="14"/>
        </w:numPr>
        <w:spacing w:after="0"/>
        <w:rPr>
          <w:rFonts w:ascii="Times New Roman" w:hAnsi="Times New Roman"/>
          <w:sz w:val="16"/>
          <w:szCs w:val="16"/>
          <w:lang w:eastAsia="ko-KR"/>
        </w:rPr>
      </w:pPr>
      <w:r w:rsidRPr="00AE79E7">
        <w:rPr>
          <w:rFonts w:ascii="Times New Roman" w:hAnsi="Times New Roman"/>
          <w:sz w:val="16"/>
          <w:szCs w:val="16"/>
          <w:lang w:eastAsia="ko-KR"/>
        </w:rPr>
        <w:t>The UE may start LP-WUS monitoring if</w:t>
      </w:r>
    </w:p>
    <w:p w14:paraId="7A70A71D" w14:textId="77777777" w:rsidR="003E6B05" w:rsidRPr="00AE79E7" w:rsidRDefault="003E6B05" w:rsidP="003E6B05">
      <w:pPr>
        <w:numPr>
          <w:ilvl w:val="1"/>
          <w:numId w:val="14"/>
        </w:numPr>
        <w:spacing w:after="0"/>
        <w:rPr>
          <w:rFonts w:ascii="Times New Roman" w:hAnsi="Times New Roman"/>
          <w:sz w:val="16"/>
          <w:szCs w:val="16"/>
          <w:lang w:eastAsia="ko-KR"/>
        </w:rPr>
      </w:pPr>
      <w:r w:rsidRPr="00AE79E7">
        <w:rPr>
          <w:rFonts w:ascii="Times New Roman" w:hAnsi="Times New Roman"/>
          <w:sz w:val="16"/>
          <w:szCs w:val="16"/>
          <w:lang w:eastAsia="ko-KR"/>
        </w:rPr>
        <w:t>the serving cell measurement performed by the MR is above entry threshold</w:t>
      </w:r>
      <w:r w:rsidRPr="00AE79E7">
        <w:rPr>
          <w:rFonts w:ascii="Times New Roman" w:hAnsi="Times New Roman"/>
          <w:color w:val="FF0000"/>
          <w:sz w:val="16"/>
          <w:szCs w:val="16"/>
          <w:lang w:eastAsia="ko-KR"/>
        </w:rPr>
        <w:t xml:space="preserve">(s), if </w:t>
      </w:r>
      <w:r w:rsidRPr="00AE79E7">
        <w:rPr>
          <w:rFonts w:ascii="Times New Roman" w:hAnsi="Times New Roman"/>
          <w:sz w:val="16"/>
          <w:szCs w:val="16"/>
          <w:lang w:eastAsia="ko-KR"/>
        </w:rPr>
        <w:t>configured by the gNB</w:t>
      </w:r>
      <w:r w:rsidRPr="00AE79E7">
        <w:rPr>
          <w:rFonts w:ascii="Times New Roman" w:hAnsi="Times New Roman"/>
          <w:strike/>
          <w:color w:val="FF0000"/>
          <w:sz w:val="16"/>
          <w:szCs w:val="16"/>
          <w:lang w:eastAsia="ko-KR"/>
        </w:rPr>
        <w:t>, and/or</w:t>
      </w:r>
    </w:p>
    <w:p w14:paraId="4EC7F8A6" w14:textId="77777777" w:rsidR="003E6B05" w:rsidRPr="00AE79E7" w:rsidRDefault="003E6B05" w:rsidP="003E6B05">
      <w:pPr>
        <w:numPr>
          <w:ilvl w:val="1"/>
          <w:numId w:val="14"/>
        </w:numPr>
        <w:spacing w:after="0"/>
        <w:rPr>
          <w:rFonts w:ascii="Times New Roman" w:hAnsi="Times New Roman"/>
          <w:sz w:val="16"/>
          <w:szCs w:val="16"/>
          <w:lang w:eastAsia="ko-KR"/>
        </w:rPr>
      </w:pPr>
      <w:r w:rsidRPr="00AE79E7">
        <w:rPr>
          <w:rFonts w:ascii="Times New Roman" w:hAnsi="Times New Roman"/>
          <w:sz w:val="16"/>
          <w:szCs w:val="16"/>
          <w:lang w:eastAsia="ko-KR"/>
        </w:rPr>
        <w:t>FFS other conditions</w:t>
      </w:r>
      <w:r w:rsidRPr="00AE79E7">
        <w:rPr>
          <w:rFonts w:ascii="Times New Roman" w:hAnsi="Times New Roman"/>
          <w:color w:val="FF0000"/>
          <w:sz w:val="16"/>
          <w:szCs w:val="16"/>
          <w:lang w:eastAsia="ko-KR"/>
        </w:rPr>
        <w:t>, and if any, whether all or one or some of the conditions need to be satisfied</w:t>
      </w:r>
    </w:p>
    <w:p w14:paraId="689ACE8C" w14:textId="77777777" w:rsidR="003E6B05" w:rsidRPr="00AE79E7" w:rsidRDefault="003E6B05" w:rsidP="003E6B05">
      <w:pPr>
        <w:numPr>
          <w:ilvl w:val="0"/>
          <w:numId w:val="14"/>
        </w:numPr>
        <w:spacing w:after="0"/>
        <w:rPr>
          <w:rFonts w:ascii="Times New Roman" w:hAnsi="Times New Roman"/>
          <w:sz w:val="16"/>
          <w:szCs w:val="16"/>
          <w:lang w:eastAsia="ko-KR"/>
        </w:rPr>
      </w:pPr>
      <w:r w:rsidRPr="00AE79E7">
        <w:rPr>
          <w:rFonts w:ascii="Times New Roman" w:hAnsi="Times New Roman"/>
          <w:sz w:val="16"/>
          <w:szCs w:val="16"/>
          <w:lang w:eastAsia="ko-KR"/>
        </w:rPr>
        <w:t xml:space="preserve">If UE starts LP-WUS monitoring, it may stop the legacy PO monitoring </w:t>
      </w:r>
      <w:r w:rsidRPr="00AE79E7">
        <w:rPr>
          <w:rFonts w:ascii="Times New Roman" w:hAnsi="Times New Roman"/>
          <w:color w:val="FF0000"/>
          <w:sz w:val="16"/>
          <w:szCs w:val="16"/>
          <w:lang w:eastAsia="ko-KR"/>
        </w:rPr>
        <w:t>before UE receives LP-WUS indicating wake-up</w:t>
      </w:r>
    </w:p>
    <w:p w14:paraId="15F2AD53" w14:textId="77777777" w:rsidR="003E6B05" w:rsidRPr="00AE79E7" w:rsidRDefault="003E6B05" w:rsidP="003E6B05">
      <w:pPr>
        <w:numPr>
          <w:ilvl w:val="0"/>
          <w:numId w:val="14"/>
        </w:numPr>
        <w:spacing w:after="0"/>
        <w:rPr>
          <w:rFonts w:ascii="Times New Roman" w:hAnsi="Times New Roman"/>
          <w:sz w:val="16"/>
          <w:szCs w:val="16"/>
          <w:lang w:eastAsia="ko-KR"/>
        </w:rPr>
      </w:pPr>
      <w:r w:rsidRPr="00AE79E7">
        <w:rPr>
          <w:rFonts w:ascii="Times New Roman" w:hAnsi="Times New Roman"/>
          <w:sz w:val="16"/>
          <w:szCs w:val="16"/>
          <w:lang w:eastAsia="ko-KR"/>
        </w:rPr>
        <w:t>The UE monitors the legacy PO (and may monitor PEI) and may stop LP-WUS monitoring if</w:t>
      </w:r>
    </w:p>
    <w:p w14:paraId="19F0022D" w14:textId="77777777" w:rsidR="003E6B05" w:rsidRPr="00AE79E7" w:rsidRDefault="003E6B05" w:rsidP="003E6B05">
      <w:pPr>
        <w:numPr>
          <w:ilvl w:val="1"/>
          <w:numId w:val="14"/>
        </w:numPr>
        <w:spacing w:after="0"/>
        <w:rPr>
          <w:rFonts w:ascii="Times New Roman" w:hAnsi="Times New Roman"/>
          <w:sz w:val="16"/>
          <w:szCs w:val="16"/>
          <w:lang w:eastAsia="ko-KR"/>
        </w:rPr>
      </w:pPr>
      <w:r w:rsidRPr="00AE79E7">
        <w:rPr>
          <w:rFonts w:ascii="Times New Roman" w:hAnsi="Times New Roman"/>
          <w:sz w:val="16"/>
          <w:szCs w:val="16"/>
          <w:lang w:eastAsia="ko-KR"/>
        </w:rPr>
        <w:t>the serving cell measurement performed by the LR is below exit threshold</w:t>
      </w:r>
      <w:r w:rsidRPr="00AE79E7">
        <w:rPr>
          <w:rFonts w:ascii="Times New Roman" w:hAnsi="Times New Roman"/>
          <w:color w:val="FF0000"/>
          <w:sz w:val="16"/>
          <w:szCs w:val="16"/>
          <w:lang w:eastAsia="ko-KR"/>
        </w:rPr>
        <w:t xml:space="preserve">(s), if </w:t>
      </w:r>
      <w:r w:rsidRPr="00AE79E7">
        <w:rPr>
          <w:rFonts w:ascii="Times New Roman" w:hAnsi="Times New Roman"/>
          <w:sz w:val="16"/>
          <w:szCs w:val="16"/>
          <w:lang w:eastAsia="ko-KR"/>
        </w:rPr>
        <w:t>configured by the gNB</w:t>
      </w:r>
      <w:r w:rsidRPr="00AE79E7">
        <w:rPr>
          <w:rFonts w:ascii="Times New Roman" w:hAnsi="Times New Roman"/>
          <w:strike/>
          <w:color w:val="FF0000"/>
          <w:sz w:val="16"/>
          <w:szCs w:val="16"/>
          <w:lang w:eastAsia="ko-KR"/>
        </w:rPr>
        <w:t>, and/or</w:t>
      </w:r>
    </w:p>
    <w:p w14:paraId="27903498" w14:textId="77777777" w:rsidR="003E6B05" w:rsidRPr="00AE79E7" w:rsidRDefault="003E6B05" w:rsidP="003E6B05">
      <w:pPr>
        <w:numPr>
          <w:ilvl w:val="1"/>
          <w:numId w:val="14"/>
        </w:numPr>
        <w:spacing w:after="0"/>
        <w:rPr>
          <w:rFonts w:ascii="Times New Roman" w:hAnsi="Times New Roman"/>
          <w:sz w:val="16"/>
          <w:szCs w:val="16"/>
          <w:lang w:eastAsia="ko-KR"/>
        </w:rPr>
      </w:pPr>
      <w:r w:rsidRPr="00AE79E7">
        <w:rPr>
          <w:rFonts w:ascii="Times New Roman" w:hAnsi="Times New Roman"/>
          <w:sz w:val="16"/>
          <w:szCs w:val="16"/>
          <w:lang w:eastAsia="ko-KR"/>
        </w:rPr>
        <w:t>FFS other conditions</w:t>
      </w:r>
      <w:r w:rsidRPr="00AE79E7">
        <w:rPr>
          <w:rFonts w:ascii="Times New Roman" w:hAnsi="Times New Roman"/>
          <w:color w:val="FF0000"/>
          <w:sz w:val="16"/>
          <w:szCs w:val="16"/>
          <w:lang w:eastAsia="ko-KR"/>
        </w:rPr>
        <w:t>, and if any, whether all or one or some of the conditions need to be satisfied</w:t>
      </w:r>
    </w:p>
    <w:p w14:paraId="623E6031" w14:textId="77777777" w:rsidR="003E6B05" w:rsidRPr="00AE79E7" w:rsidRDefault="003E6B05" w:rsidP="003E6B05">
      <w:pPr>
        <w:numPr>
          <w:ilvl w:val="0"/>
          <w:numId w:val="14"/>
        </w:numPr>
        <w:spacing w:after="0"/>
        <w:rPr>
          <w:rFonts w:ascii="Times New Roman" w:hAnsi="Times New Roman"/>
          <w:sz w:val="16"/>
          <w:szCs w:val="16"/>
          <w:lang w:eastAsia="ko-KR"/>
        </w:rPr>
      </w:pPr>
      <w:r w:rsidRPr="00AE79E7">
        <w:rPr>
          <w:rFonts w:ascii="Times New Roman" w:hAnsi="Times New Roman"/>
          <w:sz w:val="16"/>
          <w:szCs w:val="16"/>
          <w:lang w:eastAsia="ko-KR"/>
        </w:rPr>
        <w:t>FFS the serving cell measurement metrics</w:t>
      </w:r>
    </w:p>
    <w:p w14:paraId="0DFD21C1" w14:textId="77777777" w:rsidR="003E6B05" w:rsidRPr="00AE79E7" w:rsidRDefault="003E6B05" w:rsidP="003E6B05">
      <w:pPr>
        <w:numPr>
          <w:ilvl w:val="0"/>
          <w:numId w:val="14"/>
        </w:numPr>
        <w:spacing w:after="0"/>
        <w:rPr>
          <w:rFonts w:ascii="Times New Roman" w:hAnsi="Times New Roman"/>
          <w:sz w:val="16"/>
          <w:szCs w:val="16"/>
          <w:lang w:eastAsia="ko-KR"/>
        </w:rPr>
      </w:pPr>
      <w:r w:rsidRPr="00AE79E7">
        <w:rPr>
          <w:rFonts w:ascii="Times New Roman" w:hAnsi="Times New Roman"/>
          <w:sz w:val="16"/>
          <w:szCs w:val="16"/>
          <w:lang w:eastAsia="ko-KR"/>
        </w:rPr>
        <w:t>The entry/exit thresholds can be configured separately for different types of LR</w:t>
      </w:r>
    </w:p>
    <w:p w14:paraId="43049672" w14:textId="77777777" w:rsidR="003E6B05" w:rsidRPr="00AE79E7" w:rsidRDefault="003E6B05" w:rsidP="003E6B05">
      <w:pPr>
        <w:numPr>
          <w:ilvl w:val="0"/>
          <w:numId w:val="14"/>
        </w:numPr>
        <w:spacing w:after="0"/>
        <w:rPr>
          <w:rFonts w:ascii="Times New Roman" w:hAnsi="Times New Roman"/>
          <w:sz w:val="16"/>
          <w:szCs w:val="16"/>
          <w:lang w:eastAsia="ko-KR"/>
        </w:rPr>
      </w:pPr>
      <w:r w:rsidRPr="00AE79E7">
        <w:rPr>
          <w:rFonts w:ascii="Times New Roman" w:hAnsi="Times New Roman"/>
          <w:sz w:val="16"/>
          <w:szCs w:val="16"/>
          <w:lang w:eastAsia="ko-KR"/>
        </w:rPr>
        <w:t xml:space="preserve">It is left to RAN2 discussion whether the threshold(s) are always configured by the gNB. </w:t>
      </w:r>
    </w:p>
    <w:p w14:paraId="220C6922" w14:textId="77777777" w:rsidR="003E6B05" w:rsidRPr="00AE79E7" w:rsidRDefault="003E6B05" w:rsidP="003E6B05">
      <w:pPr>
        <w:numPr>
          <w:ilvl w:val="0"/>
          <w:numId w:val="14"/>
        </w:numPr>
        <w:spacing w:after="0"/>
        <w:rPr>
          <w:rFonts w:ascii="Times New Roman" w:hAnsi="Times New Roman"/>
          <w:sz w:val="16"/>
          <w:szCs w:val="16"/>
          <w:lang w:eastAsia="ko-KR"/>
        </w:rPr>
      </w:pPr>
      <w:r w:rsidRPr="00AE79E7">
        <w:rPr>
          <w:rFonts w:ascii="Times New Roman" w:hAnsi="Times New Roman"/>
          <w:sz w:val="16"/>
          <w:szCs w:val="16"/>
          <w:lang w:eastAsia="ko-KR"/>
        </w:rPr>
        <w:t>Note: This may be revisited based on the RAN2/RAN4 discussion.</w:t>
      </w:r>
    </w:p>
    <w:p w14:paraId="512A0F66" w14:textId="77777777" w:rsidR="003E6B05" w:rsidRPr="00AE79E7" w:rsidRDefault="003E6B05" w:rsidP="003E6B05">
      <w:pPr>
        <w:spacing w:after="0"/>
        <w:rPr>
          <w:rFonts w:ascii="Times New Roman" w:eastAsia="DengXian" w:hAnsi="Times New Roman"/>
          <w:sz w:val="16"/>
          <w:szCs w:val="16"/>
          <w:lang w:eastAsia="zh-CN" w:bidi="ar"/>
        </w:rPr>
      </w:pPr>
    </w:p>
    <w:p w14:paraId="559D91EC" w14:textId="77777777" w:rsidR="003E6B05" w:rsidRPr="00AE79E7" w:rsidRDefault="003E6B05" w:rsidP="003E6B05">
      <w:pPr>
        <w:spacing w:after="0"/>
        <w:rPr>
          <w:rFonts w:ascii="Times New Roman" w:eastAsia="DengXian" w:hAnsi="Times New Roman"/>
          <w:b/>
          <w:bCs/>
          <w:sz w:val="16"/>
          <w:szCs w:val="16"/>
          <w:lang w:eastAsia="zh-CN" w:bidi="ar"/>
        </w:rPr>
      </w:pPr>
      <w:r w:rsidRPr="00AE79E7">
        <w:rPr>
          <w:rFonts w:ascii="Times New Roman" w:eastAsia="DengXian" w:hAnsi="Times New Roman"/>
          <w:b/>
          <w:bCs/>
          <w:sz w:val="16"/>
          <w:szCs w:val="16"/>
          <w:lang w:eastAsia="zh-CN" w:bidi="ar"/>
        </w:rPr>
        <w:t>Conclusion</w:t>
      </w:r>
    </w:p>
    <w:p w14:paraId="18F3EAB8" w14:textId="77777777" w:rsidR="003E6B05" w:rsidRDefault="003E6B05" w:rsidP="003E6B05">
      <w:pPr>
        <w:spacing w:after="0"/>
        <w:rPr>
          <w:rFonts w:ascii="Times New Roman" w:hAnsi="Times New Roman"/>
          <w:sz w:val="16"/>
          <w:szCs w:val="16"/>
        </w:rPr>
      </w:pPr>
      <w:r w:rsidRPr="00AE79E7">
        <w:rPr>
          <w:rFonts w:ascii="Times New Roman" w:hAnsi="Times New Roman"/>
          <w:sz w:val="16"/>
          <w:szCs w:val="16"/>
        </w:rPr>
        <w:t xml:space="preserve">LP-SINR is not considered further as a metric for RRM serving cell measurement </w:t>
      </w:r>
      <w:r w:rsidRPr="00AE79E7">
        <w:rPr>
          <w:rFonts w:ascii="Times New Roman" w:hAnsi="Times New Roman"/>
          <w:strike/>
          <w:sz w:val="16"/>
          <w:szCs w:val="16"/>
        </w:rPr>
        <w:t>for OOK-based receiver</w:t>
      </w:r>
      <w:r w:rsidRPr="00AE79E7">
        <w:rPr>
          <w:rFonts w:ascii="Times New Roman" w:hAnsi="Times New Roman"/>
          <w:sz w:val="16"/>
          <w:szCs w:val="16"/>
        </w:rPr>
        <w:t>.</w:t>
      </w:r>
    </w:p>
    <w:p w14:paraId="60806278" w14:textId="77777777" w:rsidR="003E6B05" w:rsidRPr="00AE79E7" w:rsidRDefault="003E6B05" w:rsidP="003E6B05">
      <w:pPr>
        <w:spacing w:after="0"/>
        <w:rPr>
          <w:rFonts w:ascii="Times New Roman" w:hAnsi="Times New Roman"/>
          <w:sz w:val="16"/>
          <w:szCs w:val="16"/>
        </w:rPr>
      </w:pPr>
    </w:p>
    <w:p w14:paraId="384E7654" w14:textId="77777777" w:rsidR="003E6B05" w:rsidRPr="00AE79E7" w:rsidRDefault="003E6B05" w:rsidP="003E6B05">
      <w:pPr>
        <w:rPr>
          <w:b/>
          <w:bCs/>
          <w:lang w:val="en-GB" w:eastAsia="zh-CN"/>
        </w:rPr>
      </w:pPr>
      <w:r w:rsidRPr="00AE79E7">
        <w:rPr>
          <w:b/>
          <w:bCs/>
          <w:lang w:val="en-GB" w:eastAsia="zh-CN"/>
        </w:rPr>
        <w:t>RAN2 agreements</w:t>
      </w:r>
    </w:p>
    <w:p w14:paraId="351E3B19" w14:textId="77777777" w:rsidR="003E6B05" w:rsidRDefault="003E6B05" w:rsidP="003E6B05">
      <w:pPr>
        <w:pStyle w:val="Agreement"/>
        <w:tabs>
          <w:tab w:val="clear" w:pos="1619"/>
          <w:tab w:val="num" w:pos="357"/>
        </w:tabs>
        <w:spacing w:before="0"/>
        <w:ind w:left="360"/>
        <w:rPr>
          <w:lang w:eastAsia="zh-CN"/>
        </w:rPr>
      </w:pPr>
      <w:r>
        <w:rPr>
          <w:lang w:eastAsia="zh-CN"/>
        </w:rPr>
        <w:t>The LP-WUS</w:t>
      </w:r>
      <w:r>
        <w:rPr>
          <w:rFonts w:eastAsia="SimSun"/>
          <w:lang w:eastAsia="zh-CN"/>
        </w:rPr>
        <w:t xml:space="preserve"> related</w:t>
      </w:r>
      <w:r>
        <w:rPr>
          <w:lang w:eastAsia="zh-CN"/>
        </w:rPr>
        <w:t xml:space="preserve"> configuration for IDLE/INACTIVE state is provided via system information. </w:t>
      </w:r>
      <w:r>
        <w:rPr>
          <w:rFonts w:eastAsia="SimSun"/>
          <w:lang w:eastAsia="zh-CN"/>
        </w:rPr>
        <w:t>FFS if dedicated configuration is needed.</w:t>
      </w:r>
    </w:p>
    <w:p w14:paraId="63CE0BF7" w14:textId="77777777" w:rsidR="003E6B05" w:rsidRDefault="003E6B05" w:rsidP="003E6B05">
      <w:pPr>
        <w:pStyle w:val="Agreement"/>
        <w:tabs>
          <w:tab w:val="clear" w:pos="1619"/>
          <w:tab w:val="num" w:pos="357"/>
        </w:tabs>
        <w:spacing w:before="0"/>
        <w:ind w:left="360"/>
        <w:rPr>
          <w:lang w:eastAsia="zh-CN"/>
        </w:rPr>
      </w:pPr>
      <w:r>
        <w:rPr>
          <w:rFonts w:eastAsia="SimSun"/>
          <w:lang w:eastAsia="zh-CN"/>
        </w:rPr>
        <w:t>Working assumption: t</w:t>
      </w:r>
      <w:r>
        <w:rPr>
          <w:lang w:eastAsia="zh-CN"/>
        </w:rPr>
        <w:t>he LP-WUS configuration in SIB at least includes the following information:</w:t>
      </w:r>
    </w:p>
    <w:p w14:paraId="72ADF36B" w14:textId="77777777" w:rsidR="003E6B05" w:rsidRDefault="003E6B05" w:rsidP="003E6B05">
      <w:pPr>
        <w:pStyle w:val="Agreement"/>
        <w:numPr>
          <w:ilvl w:val="0"/>
          <w:numId w:val="0"/>
        </w:numPr>
        <w:tabs>
          <w:tab w:val="left" w:pos="720"/>
        </w:tabs>
        <w:spacing w:before="0"/>
        <w:ind w:left="360"/>
        <w:rPr>
          <w:lang w:eastAsia="zh-CN"/>
        </w:rPr>
      </w:pPr>
      <w:r>
        <w:rPr>
          <w:lang w:eastAsia="zh-CN"/>
        </w:rPr>
        <w:t>-</w:t>
      </w:r>
      <w:r>
        <w:rPr>
          <w:lang w:eastAsia="zh-CN"/>
        </w:rPr>
        <w:tab/>
        <w:t>LP-SS configuration</w:t>
      </w:r>
    </w:p>
    <w:p w14:paraId="16605745" w14:textId="77777777" w:rsidR="003E6B05" w:rsidRDefault="003E6B05" w:rsidP="003E6B05">
      <w:pPr>
        <w:pStyle w:val="Agreement"/>
        <w:numPr>
          <w:ilvl w:val="0"/>
          <w:numId w:val="0"/>
        </w:numPr>
        <w:tabs>
          <w:tab w:val="left" w:pos="720"/>
        </w:tabs>
        <w:spacing w:before="0"/>
        <w:ind w:left="360"/>
        <w:rPr>
          <w:lang w:eastAsia="zh-CN"/>
        </w:rPr>
      </w:pPr>
      <w:r>
        <w:rPr>
          <w:lang w:eastAsia="zh-CN"/>
        </w:rPr>
        <w:t>-</w:t>
      </w:r>
      <w:r>
        <w:rPr>
          <w:lang w:eastAsia="zh-CN"/>
        </w:rPr>
        <w:tab/>
        <w:t>LP-WUS configuration</w:t>
      </w:r>
    </w:p>
    <w:p w14:paraId="0900AE3D" w14:textId="77777777" w:rsidR="003E6B05" w:rsidRDefault="003E6B05" w:rsidP="003E6B05">
      <w:pPr>
        <w:pStyle w:val="Agreement"/>
        <w:numPr>
          <w:ilvl w:val="0"/>
          <w:numId w:val="0"/>
        </w:numPr>
        <w:tabs>
          <w:tab w:val="left" w:pos="720"/>
        </w:tabs>
        <w:spacing w:before="0"/>
        <w:ind w:left="360"/>
        <w:rPr>
          <w:lang w:eastAsia="zh-CN"/>
        </w:rPr>
      </w:pPr>
      <w:r>
        <w:rPr>
          <w:lang w:eastAsia="zh-CN"/>
        </w:rPr>
        <w:t>-</w:t>
      </w:r>
      <w:r>
        <w:rPr>
          <w:lang w:eastAsia="zh-CN"/>
        </w:rPr>
        <w:tab/>
      </w:r>
      <w:r>
        <w:rPr>
          <w:rFonts w:eastAsia="SimSun"/>
          <w:lang w:eastAsia="zh-CN"/>
        </w:rPr>
        <w:t xml:space="preserve">FFS on </w:t>
      </w:r>
      <w:r>
        <w:rPr>
          <w:lang w:eastAsia="zh-CN"/>
        </w:rPr>
        <w:t xml:space="preserve">Entry/exit condition for LP-WUS monitoring </w:t>
      </w:r>
    </w:p>
    <w:p w14:paraId="7A29082A" w14:textId="77777777" w:rsidR="003E6B05" w:rsidRDefault="003E6B05" w:rsidP="003E6B05">
      <w:pPr>
        <w:pStyle w:val="Agreement"/>
        <w:tabs>
          <w:tab w:val="clear" w:pos="1619"/>
          <w:tab w:val="num" w:pos="357"/>
        </w:tabs>
        <w:spacing w:before="0"/>
        <w:ind w:left="360"/>
        <w:rPr>
          <w:lang w:eastAsia="zh-CN"/>
        </w:rPr>
      </w:pPr>
      <w:r>
        <w:rPr>
          <w:lang w:eastAsia="zh-CN"/>
        </w:rPr>
        <w:t xml:space="preserve">The PEI subgrouping method is taken as baseline for LP-WUS subgrouping, i.e. CN assigned and UE_ID based subgrouping. </w:t>
      </w:r>
      <w:r>
        <w:rPr>
          <w:rFonts w:eastAsia="SimSun"/>
          <w:lang w:eastAsia="zh-CN"/>
        </w:rPr>
        <w:t xml:space="preserve">FFS </w:t>
      </w:r>
      <w:r>
        <w:rPr>
          <w:lang w:eastAsia="zh-CN"/>
        </w:rPr>
        <w:t>the maximum number of subgroups</w:t>
      </w:r>
      <w:r>
        <w:rPr>
          <w:rFonts w:eastAsia="SimSun"/>
          <w:lang w:eastAsia="zh-CN"/>
        </w:rPr>
        <w:t>.</w:t>
      </w:r>
    </w:p>
    <w:p w14:paraId="11C73A94" w14:textId="77777777" w:rsidR="0018365A" w:rsidRPr="0062534A" w:rsidRDefault="0018365A" w:rsidP="0018365A">
      <w:pPr>
        <w:rPr>
          <w:lang w:val="en-GB" w:eastAsia="zh-CN"/>
        </w:rPr>
      </w:pPr>
    </w:p>
    <w:sectPr w:rsidR="0018365A" w:rsidRPr="0062534A" w:rsidSect="001069AD">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C35D0" w14:textId="77777777" w:rsidR="002C3516" w:rsidRDefault="002C3516">
      <w:r>
        <w:separator/>
      </w:r>
    </w:p>
  </w:endnote>
  <w:endnote w:type="continuationSeparator" w:id="0">
    <w:p w14:paraId="141F0A70" w14:textId="77777777" w:rsidR="002C3516" w:rsidRDefault="002C3516">
      <w:r>
        <w:continuationSeparator/>
      </w:r>
    </w:p>
  </w:endnote>
  <w:endnote w:type="continuationNotice" w:id="1">
    <w:p w14:paraId="05C07718" w14:textId="77777777" w:rsidR="002C3516" w:rsidRDefault="002C3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027"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BCF67" w14:textId="77777777" w:rsidR="002C3516" w:rsidRDefault="002C3516">
      <w:r>
        <w:separator/>
      </w:r>
    </w:p>
  </w:footnote>
  <w:footnote w:type="continuationSeparator" w:id="0">
    <w:p w14:paraId="1177F36D" w14:textId="77777777" w:rsidR="002C3516" w:rsidRDefault="002C3516">
      <w:r>
        <w:continuationSeparator/>
      </w:r>
    </w:p>
  </w:footnote>
  <w:footnote w:type="continuationNotice" w:id="1">
    <w:p w14:paraId="5783AF31" w14:textId="77777777" w:rsidR="002C3516" w:rsidRDefault="002C35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E3708"/>
    <w:multiLevelType w:val="hybridMultilevel"/>
    <w:tmpl w:val="CC1AB8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A3E2D35"/>
    <w:multiLevelType w:val="hybridMultilevel"/>
    <w:tmpl w:val="E724E4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BA27720"/>
    <w:multiLevelType w:val="hybridMultilevel"/>
    <w:tmpl w:val="D5E69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E147D0"/>
    <w:multiLevelType w:val="hybridMultilevel"/>
    <w:tmpl w:val="2FFE8AE4"/>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2E7817"/>
    <w:multiLevelType w:val="hybridMultilevel"/>
    <w:tmpl w:val="CB865368"/>
    <w:lvl w:ilvl="0" w:tplc="5754939A">
      <w:start w:val="1"/>
      <w:numFmt w:val="bullet"/>
      <w:lvlText w:val="›"/>
      <w:lvlJc w:val="left"/>
      <w:pPr>
        <w:tabs>
          <w:tab w:val="num" w:pos="720"/>
        </w:tabs>
        <w:ind w:left="720" w:hanging="360"/>
      </w:pPr>
      <w:rPr>
        <w:rFonts w:ascii="Arial" w:hAnsi="Arial" w:hint="default"/>
      </w:rPr>
    </w:lvl>
    <w:lvl w:ilvl="1" w:tplc="077A0E68">
      <w:numFmt w:val="bullet"/>
      <w:lvlText w:val="–"/>
      <w:lvlJc w:val="left"/>
      <w:pPr>
        <w:tabs>
          <w:tab w:val="num" w:pos="1440"/>
        </w:tabs>
        <w:ind w:left="1440" w:hanging="360"/>
      </w:pPr>
      <w:rPr>
        <w:rFonts w:ascii="Ericsson Capital TT" w:hAnsi="Ericsson Capital TT" w:hint="default"/>
      </w:rPr>
    </w:lvl>
    <w:lvl w:ilvl="2" w:tplc="F06AC36A" w:tentative="1">
      <w:start w:val="1"/>
      <w:numFmt w:val="bullet"/>
      <w:lvlText w:val="›"/>
      <w:lvlJc w:val="left"/>
      <w:pPr>
        <w:tabs>
          <w:tab w:val="num" w:pos="2160"/>
        </w:tabs>
        <w:ind w:left="2160" w:hanging="360"/>
      </w:pPr>
      <w:rPr>
        <w:rFonts w:ascii="Arial" w:hAnsi="Arial" w:hint="default"/>
      </w:rPr>
    </w:lvl>
    <w:lvl w:ilvl="3" w:tplc="6C30FB02" w:tentative="1">
      <w:start w:val="1"/>
      <w:numFmt w:val="bullet"/>
      <w:lvlText w:val="›"/>
      <w:lvlJc w:val="left"/>
      <w:pPr>
        <w:tabs>
          <w:tab w:val="num" w:pos="2880"/>
        </w:tabs>
        <w:ind w:left="2880" w:hanging="360"/>
      </w:pPr>
      <w:rPr>
        <w:rFonts w:ascii="Arial" w:hAnsi="Arial" w:hint="default"/>
      </w:rPr>
    </w:lvl>
    <w:lvl w:ilvl="4" w:tplc="323C9F8A" w:tentative="1">
      <w:start w:val="1"/>
      <w:numFmt w:val="bullet"/>
      <w:lvlText w:val="›"/>
      <w:lvlJc w:val="left"/>
      <w:pPr>
        <w:tabs>
          <w:tab w:val="num" w:pos="3600"/>
        </w:tabs>
        <w:ind w:left="3600" w:hanging="360"/>
      </w:pPr>
      <w:rPr>
        <w:rFonts w:ascii="Arial" w:hAnsi="Arial" w:hint="default"/>
      </w:rPr>
    </w:lvl>
    <w:lvl w:ilvl="5" w:tplc="01906258" w:tentative="1">
      <w:start w:val="1"/>
      <w:numFmt w:val="bullet"/>
      <w:lvlText w:val="›"/>
      <w:lvlJc w:val="left"/>
      <w:pPr>
        <w:tabs>
          <w:tab w:val="num" w:pos="4320"/>
        </w:tabs>
        <w:ind w:left="4320" w:hanging="360"/>
      </w:pPr>
      <w:rPr>
        <w:rFonts w:ascii="Arial" w:hAnsi="Arial" w:hint="default"/>
      </w:rPr>
    </w:lvl>
    <w:lvl w:ilvl="6" w:tplc="4948AE2A" w:tentative="1">
      <w:start w:val="1"/>
      <w:numFmt w:val="bullet"/>
      <w:lvlText w:val="›"/>
      <w:lvlJc w:val="left"/>
      <w:pPr>
        <w:tabs>
          <w:tab w:val="num" w:pos="5040"/>
        </w:tabs>
        <w:ind w:left="5040" w:hanging="360"/>
      </w:pPr>
      <w:rPr>
        <w:rFonts w:ascii="Arial" w:hAnsi="Arial" w:hint="default"/>
      </w:rPr>
    </w:lvl>
    <w:lvl w:ilvl="7" w:tplc="F586CF60" w:tentative="1">
      <w:start w:val="1"/>
      <w:numFmt w:val="bullet"/>
      <w:lvlText w:val="›"/>
      <w:lvlJc w:val="left"/>
      <w:pPr>
        <w:tabs>
          <w:tab w:val="num" w:pos="5760"/>
        </w:tabs>
        <w:ind w:left="5760" w:hanging="360"/>
      </w:pPr>
      <w:rPr>
        <w:rFonts w:ascii="Arial" w:hAnsi="Arial" w:hint="default"/>
      </w:rPr>
    </w:lvl>
    <w:lvl w:ilvl="8" w:tplc="1FFEBD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BB5064"/>
    <w:multiLevelType w:val="hybridMultilevel"/>
    <w:tmpl w:val="B8C28B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8C66BC"/>
    <w:multiLevelType w:val="hybridMultilevel"/>
    <w:tmpl w:val="250A49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2CF7C51"/>
    <w:multiLevelType w:val="hybridMultilevel"/>
    <w:tmpl w:val="01043438"/>
    <w:lvl w:ilvl="0" w:tplc="D2BCFA48">
      <w:start w:val="1"/>
      <w:numFmt w:val="bullet"/>
      <w:lvlText w:val="›"/>
      <w:lvlJc w:val="left"/>
      <w:pPr>
        <w:tabs>
          <w:tab w:val="num" w:pos="720"/>
        </w:tabs>
        <w:ind w:left="720" w:hanging="360"/>
      </w:pPr>
      <w:rPr>
        <w:rFonts w:ascii="Arial" w:hAnsi="Arial" w:hint="default"/>
      </w:rPr>
    </w:lvl>
    <w:lvl w:ilvl="1" w:tplc="337A2EF0">
      <w:numFmt w:val="bullet"/>
      <w:lvlText w:val="•"/>
      <w:lvlJc w:val="left"/>
      <w:pPr>
        <w:tabs>
          <w:tab w:val="num" w:pos="1440"/>
        </w:tabs>
        <w:ind w:left="1440" w:hanging="360"/>
      </w:pPr>
      <w:rPr>
        <w:rFonts w:ascii="Arial" w:hAnsi="Arial" w:hint="default"/>
      </w:rPr>
    </w:lvl>
    <w:lvl w:ilvl="2" w:tplc="1E38C180">
      <w:start w:val="1"/>
      <w:numFmt w:val="bullet"/>
      <w:lvlText w:val="›"/>
      <w:lvlJc w:val="left"/>
      <w:pPr>
        <w:tabs>
          <w:tab w:val="num" w:pos="2160"/>
        </w:tabs>
        <w:ind w:left="2160" w:hanging="360"/>
      </w:pPr>
      <w:rPr>
        <w:rFonts w:ascii="Arial" w:hAnsi="Arial" w:hint="default"/>
      </w:rPr>
    </w:lvl>
    <w:lvl w:ilvl="3" w:tplc="D558430A" w:tentative="1">
      <w:start w:val="1"/>
      <w:numFmt w:val="bullet"/>
      <w:lvlText w:val="›"/>
      <w:lvlJc w:val="left"/>
      <w:pPr>
        <w:tabs>
          <w:tab w:val="num" w:pos="2880"/>
        </w:tabs>
        <w:ind w:left="2880" w:hanging="360"/>
      </w:pPr>
      <w:rPr>
        <w:rFonts w:ascii="Arial" w:hAnsi="Arial" w:hint="default"/>
      </w:rPr>
    </w:lvl>
    <w:lvl w:ilvl="4" w:tplc="46ACC7DA" w:tentative="1">
      <w:start w:val="1"/>
      <w:numFmt w:val="bullet"/>
      <w:lvlText w:val="›"/>
      <w:lvlJc w:val="left"/>
      <w:pPr>
        <w:tabs>
          <w:tab w:val="num" w:pos="3600"/>
        </w:tabs>
        <w:ind w:left="3600" w:hanging="360"/>
      </w:pPr>
      <w:rPr>
        <w:rFonts w:ascii="Arial" w:hAnsi="Arial" w:hint="default"/>
      </w:rPr>
    </w:lvl>
    <w:lvl w:ilvl="5" w:tplc="852A4030" w:tentative="1">
      <w:start w:val="1"/>
      <w:numFmt w:val="bullet"/>
      <w:lvlText w:val="›"/>
      <w:lvlJc w:val="left"/>
      <w:pPr>
        <w:tabs>
          <w:tab w:val="num" w:pos="4320"/>
        </w:tabs>
        <w:ind w:left="4320" w:hanging="360"/>
      </w:pPr>
      <w:rPr>
        <w:rFonts w:ascii="Arial" w:hAnsi="Arial" w:hint="default"/>
      </w:rPr>
    </w:lvl>
    <w:lvl w:ilvl="6" w:tplc="C01EE96E" w:tentative="1">
      <w:start w:val="1"/>
      <w:numFmt w:val="bullet"/>
      <w:lvlText w:val="›"/>
      <w:lvlJc w:val="left"/>
      <w:pPr>
        <w:tabs>
          <w:tab w:val="num" w:pos="5040"/>
        </w:tabs>
        <w:ind w:left="5040" w:hanging="360"/>
      </w:pPr>
      <w:rPr>
        <w:rFonts w:ascii="Arial" w:hAnsi="Arial" w:hint="default"/>
      </w:rPr>
    </w:lvl>
    <w:lvl w:ilvl="7" w:tplc="AE50D3F0" w:tentative="1">
      <w:start w:val="1"/>
      <w:numFmt w:val="bullet"/>
      <w:lvlText w:val="›"/>
      <w:lvlJc w:val="left"/>
      <w:pPr>
        <w:tabs>
          <w:tab w:val="num" w:pos="5760"/>
        </w:tabs>
        <w:ind w:left="5760" w:hanging="360"/>
      </w:pPr>
      <w:rPr>
        <w:rFonts w:ascii="Arial" w:hAnsi="Arial" w:hint="default"/>
      </w:rPr>
    </w:lvl>
    <w:lvl w:ilvl="8" w:tplc="2E1071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8132F6"/>
    <w:multiLevelType w:val="hybridMultilevel"/>
    <w:tmpl w:val="64ACA2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0B02F80"/>
    <w:multiLevelType w:val="hybridMultilevel"/>
    <w:tmpl w:val="D9C603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007E7B"/>
    <w:multiLevelType w:val="hybridMultilevel"/>
    <w:tmpl w:val="F996AC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68307FC4"/>
    <w:lvl w:ilvl="0" w:tplc="38B8759A">
      <w:start w:val="1"/>
      <w:numFmt w:val="bullet"/>
      <w:pStyle w:val="Agreement"/>
      <w:lvlText w:val="Þ"/>
      <w:lvlJc w:val="left"/>
      <w:pPr>
        <w:tabs>
          <w:tab w:val="num" w:pos="1619"/>
        </w:tabs>
        <w:ind w:left="1619" w:hanging="360"/>
      </w:pPr>
      <w:rPr>
        <w:rFonts w:ascii="Symbol" w:hAnsi="Symbol" w:hint="default"/>
        <w:b/>
        <w:i w:val="0"/>
        <w:color w:val="C45911" w:themeColor="accent2" w:themeShade="BF"/>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DF61FF"/>
    <w:multiLevelType w:val="hybridMultilevel"/>
    <w:tmpl w:val="83302A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CC20351"/>
    <w:multiLevelType w:val="hybridMultilevel"/>
    <w:tmpl w:val="B72A4B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1597403">
    <w:abstractNumId w:val="11"/>
  </w:num>
  <w:num w:numId="2" w16cid:durableId="5595783">
    <w:abstractNumId w:val="15"/>
  </w:num>
  <w:num w:numId="3" w16cid:durableId="1158427270">
    <w:abstractNumId w:val="12"/>
  </w:num>
  <w:num w:numId="4" w16cid:durableId="1990287049">
    <w:abstractNumId w:val="16"/>
  </w:num>
  <w:num w:numId="5" w16cid:durableId="1351226241">
    <w:abstractNumId w:val="19"/>
  </w:num>
  <w:num w:numId="6" w16cid:durableId="545604805">
    <w:abstractNumId w:val="0"/>
  </w:num>
  <w:num w:numId="7" w16cid:durableId="183204388">
    <w:abstractNumId w:val="1"/>
  </w:num>
  <w:num w:numId="8" w16cid:durableId="847450383">
    <w:abstractNumId w:val="6"/>
  </w:num>
  <w:num w:numId="9" w16cid:durableId="1578443118">
    <w:abstractNumId w:val="9"/>
  </w:num>
  <w:num w:numId="10" w16cid:durableId="131945655">
    <w:abstractNumId w:val="17"/>
  </w:num>
  <w:num w:numId="11" w16cid:durableId="1197738873">
    <w:abstractNumId w:val="7"/>
  </w:num>
  <w:num w:numId="12" w16cid:durableId="381372854">
    <w:abstractNumId w:val="8"/>
  </w:num>
  <w:num w:numId="13" w16cid:durableId="459150497">
    <w:abstractNumId w:val="4"/>
  </w:num>
  <w:num w:numId="14" w16cid:durableId="145779817">
    <w:abstractNumId w:val="20"/>
  </w:num>
  <w:num w:numId="15" w16cid:durableId="731274175">
    <w:abstractNumId w:val="14"/>
  </w:num>
  <w:num w:numId="16" w16cid:durableId="2134322316">
    <w:abstractNumId w:val="13"/>
  </w:num>
  <w:num w:numId="17" w16cid:durableId="612639822">
    <w:abstractNumId w:val="22"/>
  </w:num>
  <w:num w:numId="18" w16cid:durableId="800734446">
    <w:abstractNumId w:val="3"/>
  </w:num>
  <w:num w:numId="19" w16cid:durableId="897934438">
    <w:abstractNumId w:val="18"/>
  </w:num>
  <w:num w:numId="20" w16cid:durableId="299193739">
    <w:abstractNumId w:val="21"/>
  </w:num>
  <w:num w:numId="21" w16cid:durableId="856385618">
    <w:abstractNumId w:val="10"/>
  </w:num>
  <w:num w:numId="22" w16cid:durableId="1864634294">
    <w:abstractNumId w:val="5"/>
  </w:num>
  <w:num w:numId="23" w16cid:durableId="205619737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13FE4"/>
    <w:rsid w:val="00013FF7"/>
    <w:rsid w:val="00020287"/>
    <w:rsid w:val="00020FFE"/>
    <w:rsid w:val="0002181B"/>
    <w:rsid w:val="00027BEA"/>
    <w:rsid w:val="000343D3"/>
    <w:rsid w:val="000362CF"/>
    <w:rsid w:val="0004162A"/>
    <w:rsid w:val="000464BA"/>
    <w:rsid w:val="0004760F"/>
    <w:rsid w:val="00050944"/>
    <w:rsid w:val="00054991"/>
    <w:rsid w:val="00055593"/>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1586"/>
    <w:rsid w:val="0009603A"/>
    <w:rsid w:val="000A14B5"/>
    <w:rsid w:val="000A20E0"/>
    <w:rsid w:val="000A360E"/>
    <w:rsid w:val="000A4E6D"/>
    <w:rsid w:val="000A7088"/>
    <w:rsid w:val="000A7328"/>
    <w:rsid w:val="000A787E"/>
    <w:rsid w:val="000B2672"/>
    <w:rsid w:val="000B2AED"/>
    <w:rsid w:val="000B47D4"/>
    <w:rsid w:val="000B593C"/>
    <w:rsid w:val="000C0661"/>
    <w:rsid w:val="000C2CCE"/>
    <w:rsid w:val="000C3430"/>
    <w:rsid w:val="000C4330"/>
    <w:rsid w:val="000C6C63"/>
    <w:rsid w:val="000C732D"/>
    <w:rsid w:val="000D1253"/>
    <w:rsid w:val="000D2C35"/>
    <w:rsid w:val="000E2DC8"/>
    <w:rsid w:val="000E47A9"/>
    <w:rsid w:val="000E4B03"/>
    <w:rsid w:val="000E6807"/>
    <w:rsid w:val="000F2D1B"/>
    <w:rsid w:val="00104ACF"/>
    <w:rsid w:val="00104B6A"/>
    <w:rsid w:val="00104C28"/>
    <w:rsid w:val="001065E3"/>
    <w:rsid w:val="001069AD"/>
    <w:rsid w:val="00106C7C"/>
    <w:rsid w:val="001119D7"/>
    <w:rsid w:val="00111AA3"/>
    <w:rsid w:val="00113632"/>
    <w:rsid w:val="00116F90"/>
    <w:rsid w:val="00116FEC"/>
    <w:rsid w:val="00120001"/>
    <w:rsid w:val="00120851"/>
    <w:rsid w:val="00120D47"/>
    <w:rsid w:val="00122AD2"/>
    <w:rsid w:val="00127211"/>
    <w:rsid w:val="00127D2C"/>
    <w:rsid w:val="001308CD"/>
    <w:rsid w:val="00130F86"/>
    <w:rsid w:val="00131FBE"/>
    <w:rsid w:val="00135810"/>
    <w:rsid w:val="00135EC3"/>
    <w:rsid w:val="0013686C"/>
    <w:rsid w:val="00136C0C"/>
    <w:rsid w:val="001405E9"/>
    <w:rsid w:val="00140761"/>
    <w:rsid w:val="00141033"/>
    <w:rsid w:val="001412DA"/>
    <w:rsid w:val="00141635"/>
    <w:rsid w:val="001418FF"/>
    <w:rsid w:val="00143DE0"/>
    <w:rsid w:val="001452C3"/>
    <w:rsid w:val="001460AC"/>
    <w:rsid w:val="00147469"/>
    <w:rsid w:val="00147E07"/>
    <w:rsid w:val="00150EAC"/>
    <w:rsid w:val="0015199E"/>
    <w:rsid w:val="00164767"/>
    <w:rsid w:val="001648FB"/>
    <w:rsid w:val="001659F2"/>
    <w:rsid w:val="00172499"/>
    <w:rsid w:val="00172C20"/>
    <w:rsid w:val="0018365A"/>
    <w:rsid w:val="0018431E"/>
    <w:rsid w:val="001845B1"/>
    <w:rsid w:val="00190344"/>
    <w:rsid w:val="00191C5C"/>
    <w:rsid w:val="001924B7"/>
    <w:rsid w:val="001924EE"/>
    <w:rsid w:val="00192610"/>
    <w:rsid w:val="00194999"/>
    <w:rsid w:val="00194E12"/>
    <w:rsid w:val="00194E7F"/>
    <w:rsid w:val="00195D93"/>
    <w:rsid w:val="00196BA8"/>
    <w:rsid w:val="001A241E"/>
    <w:rsid w:val="001A25B8"/>
    <w:rsid w:val="001A3300"/>
    <w:rsid w:val="001A7903"/>
    <w:rsid w:val="001A7BB7"/>
    <w:rsid w:val="001B1926"/>
    <w:rsid w:val="001B241A"/>
    <w:rsid w:val="001B5A6D"/>
    <w:rsid w:val="001C0ADE"/>
    <w:rsid w:val="001C4986"/>
    <w:rsid w:val="001C6BCF"/>
    <w:rsid w:val="001D01C0"/>
    <w:rsid w:val="001D5744"/>
    <w:rsid w:val="001D5EC7"/>
    <w:rsid w:val="001E6A9C"/>
    <w:rsid w:val="001F0206"/>
    <w:rsid w:val="001F13E9"/>
    <w:rsid w:val="001F20BC"/>
    <w:rsid w:val="001F5CA1"/>
    <w:rsid w:val="002012F5"/>
    <w:rsid w:val="002013B3"/>
    <w:rsid w:val="002114D0"/>
    <w:rsid w:val="00211629"/>
    <w:rsid w:val="00212767"/>
    <w:rsid w:val="002129BC"/>
    <w:rsid w:val="00215AB2"/>
    <w:rsid w:val="00217ECC"/>
    <w:rsid w:val="00225E2B"/>
    <w:rsid w:val="00226C55"/>
    <w:rsid w:val="00233015"/>
    <w:rsid w:val="00233858"/>
    <w:rsid w:val="0023429F"/>
    <w:rsid w:val="002351BB"/>
    <w:rsid w:val="00236881"/>
    <w:rsid w:val="00237DA0"/>
    <w:rsid w:val="00241371"/>
    <w:rsid w:val="00241971"/>
    <w:rsid w:val="00244267"/>
    <w:rsid w:val="00247F83"/>
    <w:rsid w:val="002500A8"/>
    <w:rsid w:val="00250587"/>
    <w:rsid w:val="0025189F"/>
    <w:rsid w:val="00260EC7"/>
    <w:rsid w:val="002733D0"/>
    <w:rsid w:val="00273C32"/>
    <w:rsid w:val="00274E81"/>
    <w:rsid w:val="00281BCA"/>
    <w:rsid w:val="00283532"/>
    <w:rsid w:val="00283E2E"/>
    <w:rsid w:val="002842C1"/>
    <w:rsid w:val="00286831"/>
    <w:rsid w:val="0028711E"/>
    <w:rsid w:val="00290477"/>
    <w:rsid w:val="002950E1"/>
    <w:rsid w:val="00295270"/>
    <w:rsid w:val="00295403"/>
    <w:rsid w:val="00297106"/>
    <w:rsid w:val="002971AA"/>
    <w:rsid w:val="002A16F8"/>
    <w:rsid w:val="002A2E7B"/>
    <w:rsid w:val="002A70F0"/>
    <w:rsid w:val="002B1EE7"/>
    <w:rsid w:val="002B7C6B"/>
    <w:rsid w:val="002C1EF6"/>
    <w:rsid w:val="002C3516"/>
    <w:rsid w:val="002C4082"/>
    <w:rsid w:val="002C6AEE"/>
    <w:rsid w:val="002C7920"/>
    <w:rsid w:val="002D0307"/>
    <w:rsid w:val="002E0414"/>
    <w:rsid w:val="002E083F"/>
    <w:rsid w:val="002E1A79"/>
    <w:rsid w:val="002E4760"/>
    <w:rsid w:val="002F3825"/>
    <w:rsid w:val="002F4578"/>
    <w:rsid w:val="002F5AE1"/>
    <w:rsid w:val="002F6755"/>
    <w:rsid w:val="002F703D"/>
    <w:rsid w:val="00306D5D"/>
    <w:rsid w:val="00310765"/>
    <w:rsid w:val="00314A99"/>
    <w:rsid w:val="00321A47"/>
    <w:rsid w:val="00322341"/>
    <w:rsid w:val="00324C91"/>
    <w:rsid w:val="0032761C"/>
    <w:rsid w:val="0033189C"/>
    <w:rsid w:val="00336C95"/>
    <w:rsid w:val="0034374B"/>
    <w:rsid w:val="00352BFE"/>
    <w:rsid w:val="003545A4"/>
    <w:rsid w:val="0035547C"/>
    <w:rsid w:val="00361092"/>
    <w:rsid w:val="00361820"/>
    <w:rsid w:val="003730EF"/>
    <w:rsid w:val="00373FF4"/>
    <w:rsid w:val="0037552C"/>
    <w:rsid w:val="0037629E"/>
    <w:rsid w:val="0037719E"/>
    <w:rsid w:val="00383177"/>
    <w:rsid w:val="00386403"/>
    <w:rsid w:val="00387975"/>
    <w:rsid w:val="00390031"/>
    <w:rsid w:val="00393247"/>
    <w:rsid w:val="00395015"/>
    <w:rsid w:val="003A5C51"/>
    <w:rsid w:val="003A6163"/>
    <w:rsid w:val="003B5CD6"/>
    <w:rsid w:val="003C1556"/>
    <w:rsid w:val="003C1C5D"/>
    <w:rsid w:val="003C4F8D"/>
    <w:rsid w:val="003C50C2"/>
    <w:rsid w:val="003C61E2"/>
    <w:rsid w:val="003D09AA"/>
    <w:rsid w:val="003D49F3"/>
    <w:rsid w:val="003D6935"/>
    <w:rsid w:val="003D7733"/>
    <w:rsid w:val="003E6B05"/>
    <w:rsid w:val="003E7AF9"/>
    <w:rsid w:val="003F1487"/>
    <w:rsid w:val="003F1522"/>
    <w:rsid w:val="003F191A"/>
    <w:rsid w:val="003F2284"/>
    <w:rsid w:val="003F30D6"/>
    <w:rsid w:val="003F697E"/>
    <w:rsid w:val="003F7F9E"/>
    <w:rsid w:val="00401136"/>
    <w:rsid w:val="0040320C"/>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0550"/>
    <w:rsid w:val="00451134"/>
    <w:rsid w:val="00451A3A"/>
    <w:rsid w:val="00455C91"/>
    <w:rsid w:val="00460033"/>
    <w:rsid w:val="00462E26"/>
    <w:rsid w:val="00465DAE"/>
    <w:rsid w:val="004661AB"/>
    <w:rsid w:val="0047097D"/>
    <w:rsid w:val="00482878"/>
    <w:rsid w:val="0048287D"/>
    <w:rsid w:val="0048475F"/>
    <w:rsid w:val="00491971"/>
    <w:rsid w:val="00491C79"/>
    <w:rsid w:val="00494797"/>
    <w:rsid w:val="004976F2"/>
    <w:rsid w:val="004A5FD9"/>
    <w:rsid w:val="004A6C01"/>
    <w:rsid w:val="004A7071"/>
    <w:rsid w:val="004B0216"/>
    <w:rsid w:val="004B10DE"/>
    <w:rsid w:val="004B17E2"/>
    <w:rsid w:val="004B4D17"/>
    <w:rsid w:val="004B6AA1"/>
    <w:rsid w:val="004C38C3"/>
    <w:rsid w:val="004C563D"/>
    <w:rsid w:val="004C7383"/>
    <w:rsid w:val="004C74AF"/>
    <w:rsid w:val="004D0771"/>
    <w:rsid w:val="004D10CC"/>
    <w:rsid w:val="004D1CEB"/>
    <w:rsid w:val="004E002D"/>
    <w:rsid w:val="004E135B"/>
    <w:rsid w:val="004E15CB"/>
    <w:rsid w:val="004E26A8"/>
    <w:rsid w:val="004E2910"/>
    <w:rsid w:val="004E4674"/>
    <w:rsid w:val="004E548A"/>
    <w:rsid w:val="004F149C"/>
    <w:rsid w:val="004F4854"/>
    <w:rsid w:val="004F6067"/>
    <w:rsid w:val="004F62E1"/>
    <w:rsid w:val="0050109B"/>
    <w:rsid w:val="0050273A"/>
    <w:rsid w:val="0050432A"/>
    <w:rsid w:val="00505AC7"/>
    <w:rsid w:val="005073E2"/>
    <w:rsid w:val="00510890"/>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46469"/>
    <w:rsid w:val="00552732"/>
    <w:rsid w:val="00555E44"/>
    <w:rsid w:val="005575FA"/>
    <w:rsid w:val="00560550"/>
    <w:rsid w:val="00561DAB"/>
    <w:rsid w:val="00563B88"/>
    <w:rsid w:val="00564D25"/>
    <w:rsid w:val="00566CF0"/>
    <w:rsid w:val="005716A0"/>
    <w:rsid w:val="0057505D"/>
    <w:rsid w:val="00575E8D"/>
    <w:rsid w:val="00580053"/>
    <w:rsid w:val="00583C42"/>
    <w:rsid w:val="00585607"/>
    <w:rsid w:val="00592B5F"/>
    <w:rsid w:val="00593BA2"/>
    <w:rsid w:val="00594CE5"/>
    <w:rsid w:val="005950C4"/>
    <w:rsid w:val="005A10D4"/>
    <w:rsid w:val="005A4001"/>
    <w:rsid w:val="005B0E5B"/>
    <w:rsid w:val="005B44B9"/>
    <w:rsid w:val="005B4B64"/>
    <w:rsid w:val="005B7E9E"/>
    <w:rsid w:val="005C16E7"/>
    <w:rsid w:val="005C2ED2"/>
    <w:rsid w:val="005C4644"/>
    <w:rsid w:val="005C65A3"/>
    <w:rsid w:val="005C7595"/>
    <w:rsid w:val="005D1894"/>
    <w:rsid w:val="005D242E"/>
    <w:rsid w:val="005D2FD4"/>
    <w:rsid w:val="005D4EEC"/>
    <w:rsid w:val="005D6EA6"/>
    <w:rsid w:val="005E0137"/>
    <w:rsid w:val="005E02ED"/>
    <w:rsid w:val="005E42AD"/>
    <w:rsid w:val="005E4F93"/>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37CF3"/>
    <w:rsid w:val="00643F10"/>
    <w:rsid w:val="006449C9"/>
    <w:rsid w:val="00647526"/>
    <w:rsid w:val="00655D25"/>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97FFE"/>
    <w:rsid w:val="006A3181"/>
    <w:rsid w:val="006A39AE"/>
    <w:rsid w:val="006A6639"/>
    <w:rsid w:val="006B5B69"/>
    <w:rsid w:val="006B5BD4"/>
    <w:rsid w:val="006B6B15"/>
    <w:rsid w:val="006C20C4"/>
    <w:rsid w:val="006C7C34"/>
    <w:rsid w:val="006D151A"/>
    <w:rsid w:val="006D1813"/>
    <w:rsid w:val="006D368F"/>
    <w:rsid w:val="006D5962"/>
    <w:rsid w:val="006E27D1"/>
    <w:rsid w:val="006E5B76"/>
    <w:rsid w:val="006E7D43"/>
    <w:rsid w:val="006F2930"/>
    <w:rsid w:val="006F30A0"/>
    <w:rsid w:val="00702CE9"/>
    <w:rsid w:val="0070422F"/>
    <w:rsid w:val="00704408"/>
    <w:rsid w:val="007045A8"/>
    <w:rsid w:val="007079BA"/>
    <w:rsid w:val="00712CDD"/>
    <w:rsid w:val="00712DC4"/>
    <w:rsid w:val="0071359B"/>
    <w:rsid w:val="0071555E"/>
    <w:rsid w:val="00717D75"/>
    <w:rsid w:val="007206A3"/>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0554"/>
    <w:rsid w:val="0077286C"/>
    <w:rsid w:val="00773DC4"/>
    <w:rsid w:val="00774C68"/>
    <w:rsid w:val="00776F25"/>
    <w:rsid w:val="00780B4D"/>
    <w:rsid w:val="00782D8E"/>
    <w:rsid w:val="007837C7"/>
    <w:rsid w:val="00787269"/>
    <w:rsid w:val="00787E14"/>
    <w:rsid w:val="0079708B"/>
    <w:rsid w:val="00797CBD"/>
    <w:rsid w:val="00797CEE"/>
    <w:rsid w:val="007A7AB2"/>
    <w:rsid w:val="007B0611"/>
    <w:rsid w:val="007B149C"/>
    <w:rsid w:val="007B23E4"/>
    <w:rsid w:val="007C0B18"/>
    <w:rsid w:val="007C11AE"/>
    <w:rsid w:val="007C2EF2"/>
    <w:rsid w:val="007C3BC8"/>
    <w:rsid w:val="007C4779"/>
    <w:rsid w:val="007C51DD"/>
    <w:rsid w:val="007C52AF"/>
    <w:rsid w:val="007E0428"/>
    <w:rsid w:val="007E0620"/>
    <w:rsid w:val="007E0821"/>
    <w:rsid w:val="007E264A"/>
    <w:rsid w:val="007E2E1A"/>
    <w:rsid w:val="007E403F"/>
    <w:rsid w:val="007E4883"/>
    <w:rsid w:val="007E4AD0"/>
    <w:rsid w:val="007F20CE"/>
    <w:rsid w:val="007F4DC3"/>
    <w:rsid w:val="007F5E3B"/>
    <w:rsid w:val="007F72E1"/>
    <w:rsid w:val="008002CB"/>
    <w:rsid w:val="008016A0"/>
    <w:rsid w:val="00805A8C"/>
    <w:rsid w:val="0081079F"/>
    <w:rsid w:val="00811F16"/>
    <w:rsid w:val="00812433"/>
    <w:rsid w:val="008165F9"/>
    <w:rsid w:val="00817FB2"/>
    <w:rsid w:val="00821ACD"/>
    <w:rsid w:val="00824654"/>
    <w:rsid w:val="00825DCB"/>
    <w:rsid w:val="00830043"/>
    <w:rsid w:val="00831A01"/>
    <w:rsid w:val="00831C12"/>
    <w:rsid w:val="00834DE3"/>
    <w:rsid w:val="00835BAF"/>
    <w:rsid w:val="00842FC0"/>
    <w:rsid w:val="008440E1"/>
    <w:rsid w:val="00845C8A"/>
    <w:rsid w:val="00845DEA"/>
    <w:rsid w:val="0084641A"/>
    <w:rsid w:val="00857505"/>
    <w:rsid w:val="008576A8"/>
    <w:rsid w:val="00862BF2"/>
    <w:rsid w:val="00864238"/>
    <w:rsid w:val="008712F1"/>
    <w:rsid w:val="00871628"/>
    <w:rsid w:val="008751B4"/>
    <w:rsid w:val="00876ABB"/>
    <w:rsid w:val="00882664"/>
    <w:rsid w:val="00887CFE"/>
    <w:rsid w:val="00891598"/>
    <w:rsid w:val="00892BE1"/>
    <w:rsid w:val="00892FED"/>
    <w:rsid w:val="0089369E"/>
    <w:rsid w:val="0089383E"/>
    <w:rsid w:val="008959B1"/>
    <w:rsid w:val="00895B54"/>
    <w:rsid w:val="00895B7D"/>
    <w:rsid w:val="0089695F"/>
    <w:rsid w:val="00896FB6"/>
    <w:rsid w:val="008A2D11"/>
    <w:rsid w:val="008A5D84"/>
    <w:rsid w:val="008A7C5D"/>
    <w:rsid w:val="008B36BD"/>
    <w:rsid w:val="008C226A"/>
    <w:rsid w:val="008C2808"/>
    <w:rsid w:val="008C3CEF"/>
    <w:rsid w:val="008C3DE9"/>
    <w:rsid w:val="008C4571"/>
    <w:rsid w:val="008C48B7"/>
    <w:rsid w:val="008C5D0F"/>
    <w:rsid w:val="008C6456"/>
    <w:rsid w:val="008D29D3"/>
    <w:rsid w:val="008D43E3"/>
    <w:rsid w:val="008D511C"/>
    <w:rsid w:val="008D6F0E"/>
    <w:rsid w:val="008D752E"/>
    <w:rsid w:val="008E0B00"/>
    <w:rsid w:val="008E1744"/>
    <w:rsid w:val="008E251D"/>
    <w:rsid w:val="008E26CF"/>
    <w:rsid w:val="008E26F9"/>
    <w:rsid w:val="008E78DC"/>
    <w:rsid w:val="008F7D64"/>
    <w:rsid w:val="0090043B"/>
    <w:rsid w:val="009063C1"/>
    <w:rsid w:val="00910638"/>
    <w:rsid w:val="00910A00"/>
    <w:rsid w:val="00913C74"/>
    <w:rsid w:val="00914326"/>
    <w:rsid w:val="009170CF"/>
    <w:rsid w:val="00920727"/>
    <w:rsid w:val="009216EB"/>
    <w:rsid w:val="00926CC2"/>
    <w:rsid w:val="009300B3"/>
    <w:rsid w:val="009300C8"/>
    <w:rsid w:val="009302A0"/>
    <w:rsid w:val="0093141D"/>
    <w:rsid w:val="00931710"/>
    <w:rsid w:val="009350CE"/>
    <w:rsid w:val="00943939"/>
    <w:rsid w:val="00946BC1"/>
    <w:rsid w:val="00947EDE"/>
    <w:rsid w:val="00950C93"/>
    <w:rsid w:val="009518A0"/>
    <w:rsid w:val="0095458B"/>
    <w:rsid w:val="00954AEC"/>
    <w:rsid w:val="0095598D"/>
    <w:rsid w:val="00955B10"/>
    <w:rsid w:val="00956B4E"/>
    <w:rsid w:val="0096356A"/>
    <w:rsid w:val="00965FE1"/>
    <w:rsid w:val="009661B0"/>
    <w:rsid w:val="00966569"/>
    <w:rsid w:val="00966906"/>
    <w:rsid w:val="009669EC"/>
    <w:rsid w:val="00967CC9"/>
    <w:rsid w:val="00972AAC"/>
    <w:rsid w:val="00975516"/>
    <w:rsid w:val="00977BBB"/>
    <w:rsid w:val="00985517"/>
    <w:rsid w:val="00985612"/>
    <w:rsid w:val="0099170B"/>
    <w:rsid w:val="009938ED"/>
    <w:rsid w:val="009A0FD5"/>
    <w:rsid w:val="009A1476"/>
    <w:rsid w:val="009B3B2A"/>
    <w:rsid w:val="009B55C1"/>
    <w:rsid w:val="009B7330"/>
    <w:rsid w:val="009C0ACC"/>
    <w:rsid w:val="009C1A35"/>
    <w:rsid w:val="009C38E7"/>
    <w:rsid w:val="009C6E39"/>
    <w:rsid w:val="009D11CF"/>
    <w:rsid w:val="009D3D40"/>
    <w:rsid w:val="009D6008"/>
    <w:rsid w:val="009D67E0"/>
    <w:rsid w:val="009D725A"/>
    <w:rsid w:val="009E744B"/>
    <w:rsid w:val="009E7C72"/>
    <w:rsid w:val="009F02FA"/>
    <w:rsid w:val="009F0E75"/>
    <w:rsid w:val="009F139E"/>
    <w:rsid w:val="009F3DFE"/>
    <w:rsid w:val="009F567F"/>
    <w:rsid w:val="009F751D"/>
    <w:rsid w:val="009F7EA3"/>
    <w:rsid w:val="00A029DE"/>
    <w:rsid w:val="00A03B5B"/>
    <w:rsid w:val="00A04AFF"/>
    <w:rsid w:val="00A074E8"/>
    <w:rsid w:val="00A10B08"/>
    <w:rsid w:val="00A11091"/>
    <w:rsid w:val="00A128F5"/>
    <w:rsid w:val="00A172D8"/>
    <w:rsid w:val="00A22376"/>
    <w:rsid w:val="00A22EF1"/>
    <w:rsid w:val="00A24190"/>
    <w:rsid w:val="00A27224"/>
    <w:rsid w:val="00A31B39"/>
    <w:rsid w:val="00A32754"/>
    <w:rsid w:val="00A3289E"/>
    <w:rsid w:val="00A352A5"/>
    <w:rsid w:val="00A415F5"/>
    <w:rsid w:val="00A42B69"/>
    <w:rsid w:val="00A50249"/>
    <w:rsid w:val="00A51688"/>
    <w:rsid w:val="00A51B8D"/>
    <w:rsid w:val="00A53BF2"/>
    <w:rsid w:val="00A54A0E"/>
    <w:rsid w:val="00A557CB"/>
    <w:rsid w:val="00A57FD4"/>
    <w:rsid w:val="00A60281"/>
    <w:rsid w:val="00A60877"/>
    <w:rsid w:val="00A60BFE"/>
    <w:rsid w:val="00A611FD"/>
    <w:rsid w:val="00A612B3"/>
    <w:rsid w:val="00A61A6E"/>
    <w:rsid w:val="00A62738"/>
    <w:rsid w:val="00A64957"/>
    <w:rsid w:val="00A653C0"/>
    <w:rsid w:val="00A66B3C"/>
    <w:rsid w:val="00A67B53"/>
    <w:rsid w:val="00A70266"/>
    <w:rsid w:val="00A7695D"/>
    <w:rsid w:val="00A769F6"/>
    <w:rsid w:val="00A8485B"/>
    <w:rsid w:val="00A87D00"/>
    <w:rsid w:val="00A91674"/>
    <w:rsid w:val="00A92227"/>
    <w:rsid w:val="00AA125F"/>
    <w:rsid w:val="00AA36EE"/>
    <w:rsid w:val="00AA52AA"/>
    <w:rsid w:val="00AA60EA"/>
    <w:rsid w:val="00AA61B3"/>
    <w:rsid w:val="00AA7495"/>
    <w:rsid w:val="00AB23AC"/>
    <w:rsid w:val="00AB3D9D"/>
    <w:rsid w:val="00AB5830"/>
    <w:rsid w:val="00AB5F1A"/>
    <w:rsid w:val="00AB6F51"/>
    <w:rsid w:val="00AB701F"/>
    <w:rsid w:val="00AC0E27"/>
    <w:rsid w:val="00AC63CE"/>
    <w:rsid w:val="00AC644A"/>
    <w:rsid w:val="00AD4B91"/>
    <w:rsid w:val="00AE052B"/>
    <w:rsid w:val="00AE55BF"/>
    <w:rsid w:val="00AE57F7"/>
    <w:rsid w:val="00AE79E7"/>
    <w:rsid w:val="00AF188F"/>
    <w:rsid w:val="00AF5EB7"/>
    <w:rsid w:val="00AF6208"/>
    <w:rsid w:val="00AF71DD"/>
    <w:rsid w:val="00B01A2E"/>
    <w:rsid w:val="00B04F39"/>
    <w:rsid w:val="00B13B51"/>
    <w:rsid w:val="00B250D5"/>
    <w:rsid w:val="00B26CFB"/>
    <w:rsid w:val="00B32751"/>
    <w:rsid w:val="00B32D49"/>
    <w:rsid w:val="00B37655"/>
    <w:rsid w:val="00B4455E"/>
    <w:rsid w:val="00B4464E"/>
    <w:rsid w:val="00B44C1F"/>
    <w:rsid w:val="00B44CFE"/>
    <w:rsid w:val="00B45855"/>
    <w:rsid w:val="00B46189"/>
    <w:rsid w:val="00B52E2A"/>
    <w:rsid w:val="00B53F51"/>
    <w:rsid w:val="00B54454"/>
    <w:rsid w:val="00B576F0"/>
    <w:rsid w:val="00B5774B"/>
    <w:rsid w:val="00B57B3A"/>
    <w:rsid w:val="00B61FA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967EC"/>
    <w:rsid w:val="00BA04C4"/>
    <w:rsid w:val="00BA1E62"/>
    <w:rsid w:val="00BA633E"/>
    <w:rsid w:val="00BB2636"/>
    <w:rsid w:val="00BB39E9"/>
    <w:rsid w:val="00BC02B0"/>
    <w:rsid w:val="00BC3EB6"/>
    <w:rsid w:val="00BC740F"/>
    <w:rsid w:val="00BD0CC3"/>
    <w:rsid w:val="00BD12AC"/>
    <w:rsid w:val="00BD1E31"/>
    <w:rsid w:val="00BD34F9"/>
    <w:rsid w:val="00BD57B1"/>
    <w:rsid w:val="00BD64D2"/>
    <w:rsid w:val="00BE4686"/>
    <w:rsid w:val="00BE4B38"/>
    <w:rsid w:val="00BE4D1B"/>
    <w:rsid w:val="00BE6D91"/>
    <w:rsid w:val="00BF1D07"/>
    <w:rsid w:val="00BF2143"/>
    <w:rsid w:val="00BF69E7"/>
    <w:rsid w:val="00BF7D26"/>
    <w:rsid w:val="00C02D53"/>
    <w:rsid w:val="00C04BF5"/>
    <w:rsid w:val="00C04DC6"/>
    <w:rsid w:val="00C126DD"/>
    <w:rsid w:val="00C145B6"/>
    <w:rsid w:val="00C14822"/>
    <w:rsid w:val="00C175F1"/>
    <w:rsid w:val="00C20CA4"/>
    <w:rsid w:val="00C247EC"/>
    <w:rsid w:val="00C26256"/>
    <w:rsid w:val="00C35252"/>
    <w:rsid w:val="00C36420"/>
    <w:rsid w:val="00C36C06"/>
    <w:rsid w:val="00C41466"/>
    <w:rsid w:val="00C437F8"/>
    <w:rsid w:val="00C4384B"/>
    <w:rsid w:val="00C45330"/>
    <w:rsid w:val="00C479AB"/>
    <w:rsid w:val="00C506F1"/>
    <w:rsid w:val="00C51B6E"/>
    <w:rsid w:val="00C533D1"/>
    <w:rsid w:val="00C534E9"/>
    <w:rsid w:val="00C5492A"/>
    <w:rsid w:val="00C55325"/>
    <w:rsid w:val="00C5569B"/>
    <w:rsid w:val="00C57488"/>
    <w:rsid w:val="00C5788F"/>
    <w:rsid w:val="00C603C4"/>
    <w:rsid w:val="00C631E3"/>
    <w:rsid w:val="00C64B7B"/>
    <w:rsid w:val="00C669E7"/>
    <w:rsid w:val="00C67066"/>
    <w:rsid w:val="00C71383"/>
    <w:rsid w:val="00C73834"/>
    <w:rsid w:val="00C7413F"/>
    <w:rsid w:val="00C74C29"/>
    <w:rsid w:val="00C75606"/>
    <w:rsid w:val="00C76248"/>
    <w:rsid w:val="00C7694B"/>
    <w:rsid w:val="00C800BD"/>
    <w:rsid w:val="00C81E71"/>
    <w:rsid w:val="00C827E0"/>
    <w:rsid w:val="00C95242"/>
    <w:rsid w:val="00C953B2"/>
    <w:rsid w:val="00C96A72"/>
    <w:rsid w:val="00C9729B"/>
    <w:rsid w:val="00CA1C76"/>
    <w:rsid w:val="00CA280A"/>
    <w:rsid w:val="00CA315B"/>
    <w:rsid w:val="00CA7D15"/>
    <w:rsid w:val="00CB1753"/>
    <w:rsid w:val="00CC00D8"/>
    <w:rsid w:val="00CC1F1A"/>
    <w:rsid w:val="00CC2C63"/>
    <w:rsid w:val="00CC308A"/>
    <w:rsid w:val="00CC5C27"/>
    <w:rsid w:val="00CC6376"/>
    <w:rsid w:val="00CD1A20"/>
    <w:rsid w:val="00CD35F9"/>
    <w:rsid w:val="00CD51AF"/>
    <w:rsid w:val="00CD566B"/>
    <w:rsid w:val="00CD67B3"/>
    <w:rsid w:val="00CE3462"/>
    <w:rsid w:val="00CE373D"/>
    <w:rsid w:val="00CE6043"/>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00FF"/>
    <w:rsid w:val="00D303E7"/>
    <w:rsid w:val="00D32097"/>
    <w:rsid w:val="00D32CB4"/>
    <w:rsid w:val="00D35E98"/>
    <w:rsid w:val="00D3620C"/>
    <w:rsid w:val="00D40B0B"/>
    <w:rsid w:val="00D4768F"/>
    <w:rsid w:val="00D50863"/>
    <w:rsid w:val="00D518CA"/>
    <w:rsid w:val="00D52B52"/>
    <w:rsid w:val="00D53C43"/>
    <w:rsid w:val="00D5480E"/>
    <w:rsid w:val="00D55275"/>
    <w:rsid w:val="00D56465"/>
    <w:rsid w:val="00D565E3"/>
    <w:rsid w:val="00D56A5F"/>
    <w:rsid w:val="00D60A8B"/>
    <w:rsid w:val="00D6180E"/>
    <w:rsid w:val="00D63F57"/>
    <w:rsid w:val="00D641C9"/>
    <w:rsid w:val="00D64441"/>
    <w:rsid w:val="00D66D38"/>
    <w:rsid w:val="00D72C9B"/>
    <w:rsid w:val="00D74E12"/>
    <w:rsid w:val="00D81F6F"/>
    <w:rsid w:val="00D82E74"/>
    <w:rsid w:val="00D87385"/>
    <w:rsid w:val="00D87F0D"/>
    <w:rsid w:val="00D92185"/>
    <w:rsid w:val="00D936ED"/>
    <w:rsid w:val="00D95D58"/>
    <w:rsid w:val="00D97D81"/>
    <w:rsid w:val="00DA42FF"/>
    <w:rsid w:val="00DB4026"/>
    <w:rsid w:val="00DB4F7D"/>
    <w:rsid w:val="00DB5BC6"/>
    <w:rsid w:val="00DB66D3"/>
    <w:rsid w:val="00DC1553"/>
    <w:rsid w:val="00DC4E4E"/>
    <w:rsid w:val="00DD43B0"/>
    <w:rsid w:val="00DD5520"/>
    <w:rsid w:val="00DD7378"/>
    <w:rsid w:val="00DE27BC"/>
    <w:rsid w:val="00DE5650"/>
    <w:rsid w:val="00DE6127"/>
    <w:rsid w:val="00DF0630"/>
    <w:rsid w:val="00DF2ACA"/>
    <w:rsid w:val="00DF668F"/>
    <w:rsid w:val="00E005F2"/>
    <w:rsid w:val="00E0108F"/>
    <w:rsid w:val="00E043CB"/>
    <w:rsid w:val="00E045D3"/>
    <w:rsid w:val="00E06300"/>
    <w:rsid w:val="00E1332B"/>
    <w:rsid w:val="00E1349E"/>
    <w:rsid w:val="00E1451D"/>
    <w:rsid w:val="00E16784"/>
    <w:rsid w:val="00E20796"/>
    <w:rsid w:val="00E21216"/>
    <w:rsid w:val="00E2135F"/>
    <w:rsid w:val="00E2183D"/>
    <w:rsid w:val="00E2295F"/>
    <w:rsid w:val="00E2438D"/>
    <w:rsid w:val="00E24A3F"/>
    <w:rsid w:val="00E31075"/>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1402"/>
    <w:rsid w:val="00E852A2"/>
    <w:rsid w:val="00E87830"/>
    <w:rsid w:val="00E92C32"/>
    <w:rsid w:val="00E95271"/>
    <w:rsid w:val="00E95697"/>
    <w:rsid w:val="00E95D22"/>
    <w:rsid w:val="00EA0EA0"/>
    <w:rsid w:val="00EA2B3C"/>
    <w:rsid w:val="00EA3400"/>
    <w:rsid w:val="00EA417A"/>
    <w:rsid w:val="00EA4F36"/>
    <w:rsid w:val="00EB0DA4"/>
    <w:rsid w:val="00EB208D"/>
    <w:rsid w:val="00EB3575"/>
    <w:rsid w:val="00EB4152"/>
    <w:rsid w:val="00EB63D8"/>
    <w:rsid w:val="00EB6504"/>
    <w:rsid w:val="00EB78EC"/>
    <w:rsid w:val="00EC2535"/>
    <w:rsid w:val="00EC34C4"/>
    <w:rsid w:val="00EC4601"/>
    <w:rsid w:val="00EC5518"/>
    <w:rsid w:val="00EC76DA"/>
    <w:rsid w:val="00ED06F5"/>
    <w:rsid w:val="00ED10BA"/>
    <w:rsid w:val="00ED577A"/>
    <w:rsid w:val="00ED6687"/>
    <w:rsid w:val="00ED715D"/>
    <w:rsid w:val="00EE126B"/>
    <w:rsid w:val="00EE5297"/>
    <w:rsid w:val="00EE7973"/>
    <w:rsid w:val="00EF0AF6"/>
    <w:rsid w:val="00EF14AE"/>
    <w:rsid w:val="00EF2136"/>
    <w:rsid w:val="00EF2F52"/>
    <w:rsid w:val="00EF3564"/>
    <w:rsid w:val="00EF3F7D"/>
    <w:rsid w:val="00EF4F95"/>
    <w:rsid w:val="00F0507B"/>
    <w:rsid w:val="00F06A51"/>
    <w:rsid w:val="00F10C5C"/>
    <w:rsid w:val="00F117AC"/>
    <w:rsid w:val="00F120D3"/>
    <w:rsid w:val="00F124D1"/>
    <w:rsid w:val="00F13A97"/>
    <w:rsid w:val="00F151A0"/>
    <w:rsid w:val="00F16A5B"/>
    <w:rsid w:val="00F22F38"/>
    <w:rsid w:val="00F2498D"/>
    <w:rsid w:val="00F2538D"/>
    <w:rsid w:val="00F259D8"/>
    <w:rsid w:val="00F26244"/>
    <w:rsid w:val="00F2659E"/>
    <w:rsid w:val="00F26D58"/>
    <w:rsid w:val="00F31234"/>
    <w:rsid w:val="00F31368"/>
    <w:rsid w:val="00F32EF1"/>
    <w:rsid w:val="00F33BD6"/>
    <w:rsid w:val="00F342CC"/>
    <w:rsid w:val="00F40933"/>
    <w:rsid w:val="00F42E1E"/>
    <w:rsid w:val="00F51F15"/>
    <w:rsid w:val="00F52FAB"/>
    <w:rsid w:val="00F558B4"/>
    <w:rsid w:val="00F55A37"/>
    <w:rsid w:val="00F611EB"/>
    <w:rsid w:val="00F67E09"/>
    <w:rsid w:val="00F711E2"/>
    <w:rsid w:val="00F726B8"/>
    <w:rsid w:val="00F8408F"/>
    <w:rsid w:val="00F906EF"/>
    <w:rsid w:val="00F914BB"/>
    <w:rsid w:val="00F9288C"/>
    <w:rsid w:val="00FA0512"/>
    <w:rsid w:val="00FA1742"/>
    <w:rsid w:val="00FA239A"/>
    <w:rsid w:val="00FA27C0"/>
    <w:rsid w:val="00FA4143"/>
    <w:rsid w:val="00FA62B9"/>
    <w:rsid w:val="00FA69D3"/>
    <w:rsid w:val="00FA7C74"/>
    <w:rsid w:val="00FB00A5"/>
    <w:rsid w:val="00FB022C"/>
    <w:rsid w:val="00FB22A6"/>
    <w:rsid w:val="00FB3892"/>
    <w:rsid w:val="00FB4C7C"/>
    <w:rsid w:val="00FB6C5D"/>
    <w:rsid w:val="00FC118E"/>
    <w:rsid w:val="00FC1207"/>
    <w:rsid w:val="00FC2706"/>
    <w:rsid w:val="00FC3B9F"/>
    <w:rsid w:val="00FC4BB5"/>
    <w:rsid w:val="00FD1C75"/>
    <w:rsid w:val="00FD21BC"/>
    <w:rsid w:val="00FD304B"/>
    <w:rsid w:val="00FD4EAB"/>
    <w:rsid w:val="00FE5CDF"/>
    <w:rsid w:val="00FF7E44"/>
    <w:rsid w:val="4C3C2F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Lista1,1st level - Bullet List Paragraph,List Paragraph1,Lettre d'introduction,Paragrafo elenco,Normal bullet 2,Bullet list,Numbered List,- Bullets,목 록  단 락,リ ス ト 段 落,?? ??,?????,????,列 出 段 落,列 出 段 落 1,中 等 深 浅 网 格  1 - 着 色  21,R4_bulle"/>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aliases w:val="TableGrid"/>
    <w:basedOn w:val="TableNormal"/>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Agreement">
    <w:name w:val="Agreement"/>
    <w:basedOn w:val="Normal"/>
    <w:next w:val="Doc-text2"/>
    <w:uiPriority w:val="99"/>
    <w:qFormat/>
    <w:rsid w:val="002012F5"/>
    <w:pPr>
      <w:numPr>
        <w:numId w:val="5"/>
      </w:numPr>
      <w:spacing w:before="60" w:after="0"/>
    </w:pPr>
    <w:rPr>
      <w:rFonts w:ascii="Times New Roman" w:eastAsia="MS Mincho" w:hAnsi="Times New Roman"/>
      <w:b/>
      <w:color w:val="C45911" w:themeColor="accent2" w:themeShade="BF"/>
      <w:sz w:val="16"/>
      <w:szCs w:val="24"/>
      <w:lang w:val="en-GB" w:eastAsia="en-GB"/>
    </w:rPr>
  </w:style>
  <w:style w:type="character" w:styleId="SmartLink">
    <w:name w:val="Smart Link"/>
    <w:basedOn w:val="DefaultParagraphFont"/>
    <w:uiPriority w:val="99"/>
    <w:semiHidden/>
    <w:unhideWhenUsed/>
    <w:rsid w:val="00BD1E31"/>
    <w:rPr>
      <w:color w:val="0000FF"/>
      <w:u w:val="single"/>
      <w:shd w:val="clear" w:color="auto" w:fill="F3F2F1"/>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 록  단 락 Char,リ ス ト 段 落 Char,?? ?? Char"/>
    <w:basedOn w:val="DefaultParagraphFont"/>
    <w:link w:val="ListParagraph"/>
    <w:uiPriority w:val="34"/>
    <w:locked/>
    <w:rsid w:val="00091586"/>
    <w:rPr>
      <w:rFonts w:ascii="Arial" w:hAnsi="Arial"/>
      <w:szCs w:val="22"/>
      <w:lang w:val="en-US" w:eastAsia="en-US"/>
    </w:rPr>
  </w:style>
  <w:style w:type="paragraph" w:customStyle="1" w:styleId="TAL">
    <w:name w:val="TAL"/>
    <w:basedOn w:val="Normal"/>
    <w:link w:val="TALChar"/>
    <w:qFormat/>
    <w:rsid w:val="00AB5830"/>
    <w:pPr>
      <w:keepNext/>
      <w:keepLines/>
      <w:spacing w:after="0"/>
    </w:pPr>
    <w:rPr>
      <w:rFonts w:eastAsiaTheme="minorEastAsia"/>
      <w:sz w:val="18"/>
      <w:szCs w:val="20"/>
      <w:lang w:val="en-GB"/>
    </w:rPr>
  </w:style>
  <w:style w:type="character" w:customStyle="1" w:styleId="TALChar">
    <w:name w:val="TAL Char"/>
    <w:link w:val="TAL"/>
    <w:qFormat/>
    <w:locked/>
    <w:rsid w:val="00AB5830"/>
    <w:rPr>
      <w:rFonts w:ascii="Arial" w:eastAsiaTheme="minorEastAsia" w:hAnsi="Arial"/>
      <w:sz w:val="18"/>
      <w:lang w:eastAsia="en-US"/>
    </w:rPr>
  </w:style>
  <w:style w:type="character" w:customStyle="1" w:styleId="B10">
    <w:name w:val="B1 (文字)"/>
    <w:qFormat/>
    <w:locked/>
    <w:rsid w:val="00AB5830"/>
    <w:rPr>
      <w:lang w:eastAsia="en-US"/>
    </w:rPr>
  </w:style>
  <w:style w:type="paragraph" w:customStyle="1" w:styleId="TAC">
    <w:name w:val="TAC"/>
    <w:basedOn w:val="TAL"/>
    <w:link w:val="TACChar"/>
    <w:qFormat/>
    <w:rsid w:val="007E4AD0"/>
    <w:pPr>
      <w:overflowPunct w:val="0"/>
      <w:autoSpaceDE w:val="0"/>
      <w:autoSpaceDN w:val="0"/>
      <w:adjustRightInd w:val="0"/>
      <w:jc w:val="center"/>
      <w:textAlignment w:val="baseline"/>
    </w:pPr>
    <w:rPr>
      <w:rFonts w:eastAsia="Times New Roman"/>
      <w:lang w:val="x-none" w:eastAsia="x-none"/>
    </w:rPr>
  </w:style>
  <w:style w:type="character" w:customStyle="1" w:styleId="TACChar">
    <w:name w:val="TAC Char"/>
    <w:link w:val="TAC"/>
    <w:qFormat/>
    <w:rsid w:val="007E4AD0"/>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53658851">
      <w:bodyDiv w:val="1"/>
      <w:marLeft w:val="0"/>
      <w:marRight w:val="0"/>
      <w:marTop w:val="0"/>
      <w:marBottom w:val="0"/>
      <w:divBdr>
        <w:top w:val="none" w:sz="0" w:space="0" w:color="auto"/>
        <w:left w:val="none" w:sz="0" w:space="0" w:color="auto"/>
        <w:bottom w:val="none" w:sz="0" w:space="0" w:color="auto"/>
        <w:right w:val="none" w:sz="0" w:space="0" w:color="auto"/>
      </w:divBdr>
      <w:divsChild>
        <w:div w:id="1103839215">
          <w:marLeft w:val="274"/>
          <w:marRight w:val="0"/>
          <w:marTop w:val="62"/>
          <w:marBottom w:val="0"/>
          <w:divBdr>
            <w:top w:val="none" w:sz="0" w:space="0" w:color="auto"/>
            <w:left w:val="none" w:sz="0" w:space="0" w:color="auto"/>
            <w:bottom w:val="none" w:sz="0" w:space="0" w:color="auto"/>
            <w:right w:val="none" w:sz="0" w:space="0" w:color="auto"/>
          </w:divBdr>
        </w:div>
        <w:div w:id="1903708607">
          <w:marLeft w:val="274"/>
          <w:marRight w:val="0"/>
          <w:marTop w:val="62"/>
          <w:marBottom w:val="0"/>
          <w:divBdr>
            <w:top w:val="none" w:sz="0" w:space="0" w:color="auto"/>
            <w:left w:val="none" w:sz="0" w:space="0" w:color="auto"/>
            <w:bottom w:val="none" w:sz="0" w:space="0" w:color="auto"/>
            <w:right w:val="none" w:sz="0" w:space="0" w:color="auto"/>
          </w:divBdr>
        </w:div>
        <w:div w:id="1768962412">
          <w:marLeft w:val="835"/>
          <w:marRight w:val="0"/>
          <w:marTop w:val="58"/>
          <w:marBottom w:val="0"/>
          <w:divBdr>
            <w:top w:val="none" w:sz="0" w:space="0" w:color="auto"/>
            <w:left w:val="none" w:sz="0" w:space="0" w:color="auto"/>
            <w:bottom w:val="none" w:sz="0" w:space="0" w:color="auto"/>
            <w:right w:val="none" w:sz="0" w:space="0" w:color="auto"/>
          </w:divBdr>
        </w:div>
        <w:div w:id="806245660">
          <w:marLeft w:val="835"/>
          <w:marRight w:val="0"/>
          <w:marTop w:val="58"/>
          <w:marBottom w:val="0"/>
          <w:divBdr>
            <w:top w:val="none" w:sz="0" w:space="0" w:color="auto"/>
            <w:left w:val="none" w:sz="0" w:space="0" w:color="auto"/>
            <w:bottom w:val="none" w:sz="0" w:space="0" w:color="auto"/>
            <w:right w:val="none" w:sz="0" w:space="0" w:color="auto"/>
          </w:divBdr>
        </w:div>
        <w:div w:id="1752265302">
          <w:marLeft w:val="835"/>
          <w:marRight w:val="0"/>
          <w:marTop w:val="58"/>
          <w:marBottom w:val="0"/>
          <w:divBdr>
            <w:top w:val="none" w:sz="0" w:space="0" w:color="auto"/>
            <w:left w:val="none" w:sz="0" w:space="0" w:color="auto"/>
            <w:bottom w:val="none" w:sz="0" w:space="0" w:color="auto"/>
            <w:right w:val="none" w:sz="0" w:space="0" w:color="auto"/>
          </w:divBdr>
        </w:div>
        <w:div w:id="446395054">
          <w:marLeft w:val="835"/>
          <w:marRight w:val="0"/>
          <w:marTop w:val="58"/>
          <w:marBottom w:val="0"/>
          <w:divBdr>
            <w:top w:val="none" w:sz="0" w:space="0" w:color="auto"/>
            <w:left w:val="none" w:sz="0" w:space="0" w:color="auto"/>
            <w:bottom w:val="none" w:sz="0" w:space="0" w:color="auto"/>
            <w:right w:val="none" w:sz="0" w:space="0" w:color="auto"/>
          </w:divBdr>
        </w:div>
        <w:div w:id="2142989390">
          <w:marLeft w:val="274"/>
          <w:marRight w:val="0"/>
          <w:marTop w:val="62"/>
          <w:marBottom w:val="0"/>
          <w:divBdr>
            <w:top w:val="none" w:sz="0" w:space="0" w:color="auto"/>
            <w:left w:val="none" w:sz="0" w:space="0" w:color="auto"/>
            <w:bottom w:val="none" w:sz="0" w:space="0" w:color="auto"/>
            <w:right w:val="none" w:sz="0" w:space="0" w:color="auto"/>
          </w:divBdr>
        </w:div>
        <w:div w:id="754015226">
          <w:marLeft w:val="835"/>
          <w:marRight w:val="0"/>
          <w:marTop w:val="58"/>
          <w:marBottom w:val="0"/>
          <w:divBdr>
            <w:top w:val="none" w:sz="0" w:space="0" w:color="auto"/>
            <w:left w:val="none" w:sz="0" w:space="0" w:color="auto"/>
            <w:bottom w:val="none" w:sz="0" w:space="0" w:color="auto"/>
            <w:right w:val="none" w:sz="0" w:space="0" w:color="auto"/>
          </w:divBdr>
        </w:div>
        <w:div w:id="1661347588">
          <w:marLeft w:val="835"/>
          <w:marRight w:val="0"/>
          <w:marTop w:val="58"/>
          <w:marBottom w:val="0"/>
          <w:divBdr>
            <w:top w:val="none" w:sz="0" w:space="0" w:color="auto"/>
            <w:left w:val="none" w:sz="0" w:space="0" w:color="auto"/>
            <w:bottom w:val="none" w:sz="0" w:space="0" w:color="auto"/>
            <w:right w:val="none" w:sz="0" w:space="0" w:color="auto"/>
          </w:divBdr>
        </w:div>
        <w:div w:id="1435899123">
          <w:marLeft w:val="835"/>
          <w:marRight w:val="0"/>
          <w:marTop w:val="58"/>
          <w:marBottom w:val="0"/>
          <w:divBdr>
            <w:top w:val="none" w:sz="0" w:space="0" w:color="auto"/>
            <w:left w:val="none" w:sz="0" w:space="0" w:color="auto"/>
            <w:bottom w:val="none" w:sz="0" w:space="0" w:color="auto"/>
            <w:right w:val="none" w:sz="0" w:space="0" w:color="auto"/>
          </w:divBdr>
        </w:div>
        <w:div w:id="1530023790">
          <w:marLeft w:val="274"/>
          <w:marRight w:val="0"/>
          <w:marTop w:val="62"/>
          <w:marBottom w:val="0"/>
          <w:divBdr>
            <w:top w:val="none" w:sz="0" w:space="0" w:color="auto"/>
            <w:left w:val="none" w:sz="0" w:space="0" w:color="auto"/>
            <w:bottom w:val="none" w:sz="0" w:space="0" w:color="auto"/>
            <w:right w:val="none" w:sz="0" w:space="0" w:color="auto"/>
          </w:divBdr>
        </w:div>
        <w:div w:id="1528518514">
          <w:marLeft w:val="274"/>
          <w:marRight w:val="0"/>
          <w:marTop w:val="62"/>
          <w:marBottom w:val="0"/>
          <w:divBdr>
            <w:top w:val="none" w:sz="0" w:space="0" w:color="auto"/>
            <w:left w:val="none" w:sz="0" w:space="0" w:color="auto"/>
            <w:bottom w:val="none" w:sz="0" w:space="0" w:color="auto"/>
            <w:right w:val="none" w:sz="0" w:space="0" w:color="auto"/>
          </w:divBdr>
        </w:div>
        <w:div w:id="1709649393">
          <w:marLeft w:val="835"/>
          <w:marRight w:val="0"/>
          <w:marTop w:val="58"/>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934021218">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71318007">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5947086">
      <w:bodyDiv w:val="1"/>
      <w:marLeft w:val="0"/>
      <w:marRight w:val="0"/>
      <w:marTop w:val="0"/>
      <w:marBottom w:val="0"/>
      <w:divBdr>
        <w:top w:val="none" w:sz="0" w:space="0" w:color="auto"/>
        <w:left w:val="none" w:sz="0" w:space="0" w:color="auto"/>
        <w:bottom w:val="none" w:sz="0" w:space="0" w:color="auto"/>
        <w:right w:val="none" w:sz="0" w:space="0" w:color="auto"/>
      </w:divBdr>
    </w:div>
    <w:div w:id="1240095690">
      <w:bodyDiv w:val="1"/>
      <w:marLeft w:val="0"/>
      <w:marRight w:val="0"/>
      <w:marTop w:val="0"/>
      <w:marBottom w:val="0"/>
      <w:divBdr>
        <w:top w:val="none" w:sz="0" w:space="0" w:color="auto"/>
        <w:left w:val="none" w:sz="0" w:space="0" w:color="auto"/>
        <w:bottom w:val="none" w:sz="0" w:space="0" w:color="auto"/>
        <w:right w:val="none" w:sz="0" w:space="0" w:color="auto"/>
      </w:divBdr>
    </w:div>
    <w:div w:id="1267737237">
      <w:bodyDiv w:val="1"/>
      <w:marLeft w:val="0"/>
      <w:marRight w:val="0"/>
      <w:marTop w:val="0"/>
      <w:marBottom w:val="0"/>
      <w:divBdr>
        <w:top w:val="none" w:sz="0" w:space="0" w:color="auto"/>
        <w:left w:val="none" w:sz="0" w:space="0" w:color="auto"/>
        <w:bottom w:val="none" w:sz="0" w:space="0" w:color="auto"/>
        <w:right w:val="none" w:sz="0" w:space="0" w:color="auto"/>
      </w:divBdr>
    </w:div>
    <w:div w:id="1366373770">
      <w:bodyDiv w:val="1"/>
      <w:marLeft w:val="0"/>
      <w:marRight w:val="0"/>
      <w:marTop w:val="0"/>
      <w:marBottom w:val="0"/>
      <w:divBdr>
        <w:top w:val="none" w:sz="0" w:space="0" w:color="auto"/>
        <w:left w:val="none" w:sz="0" w:space="0" w:color="auto"/>
        <w:bottom w:val="none" w:sz="0" w:space="0" w:color="auto"/>
        <w:right w:val="none" w:sz="0" w:space="0" w:color="auto"/>
      </w:divBdr>
      <w:divsChild>
        <w:div w:id="925764826">
          <w:marLeft w:val="274"/>
          <w:marRight w:val="0"/>
          <w:marTop w:val="43"/>
          <w:marBottom w:val="0"/>
          <w:divBdr>
            <w:top w:val="none" w:sz="0" w:space="0" w:color="auto"/>
            <w:left w:val="none" w:sz="0" w:space="0" w:color="auto"/>
            <w:bottom w:val="none" w:sz="0" w:space="0" w:color="auto"/>
            <w:right w:val="none" w:sz="0" w:space="0" w:color="auto"/>
          </w:divBdr>
        </w:div>
        <w:div w:id="665212366">
          <w:marLeft w:val="994"/>
          <w:marRight w:val="0"/>
          <w:marTop w:val="43"/>
          <w:marBottom w:val="0"/>
          <w:divBdr>
            <w:top w:val="none" w:sz="0" w:space="0" w:color="auto"/>
            <w:left w:val="none" w:sz="0" w:space="0" w:color="auto"/>
            <w:bottom w:val="none" w:sz="0" w:space="0" w:color="auto"/>
            <w:right w:val="none" w:sz="0" w:space="0" w:color="auto"/>
          </w:divBdr>
        </w:div>
        <w:div w:id="79062043">
          <w:marLeft w:val="274"/>
          <w:marRight w:val="0"/>
          <w:marTop w:val="43"/>
          <w:marBottom w:val="0"/>
          <w:divBdr>
            <w:top w:val="none" w:sz="0" w:space="0" w:color="auto"/>
            <w:left w:val="none" w:sz="0" w:space="0" w:color="auto"/>
            <w:bottom w:val="none" w:sz="0" w:space="0" w:color="auto"/>
            <w:right w:val="none" w:sz="0" w:space="0" w:color="auto"/>
          </w:divBdr>
        </w:div>
        <w:div w:id="1887839619">
          <w:marLeft w:val="994"/>
          <w:marRight w:val="0"/>
          <w:marTop w:val="43"/>
          <w:marBottom w:val="0"/>
          <w:divBdr>
            <w:top w:val="none" w:sz="0" w:space="0" w:color="auto"/>
            <w:left w:val="none" w:sz="0" w:space="0" w:color="auto"/>
            <w:bottom w:val="none" w:sz="0" w:space="0" w:color="auto"/>
            <w:right w:val="none" w:sz="0" w:space="0" w:color="auto"/>
          </w:divBdr>
        </w:div>
        <w:div w:id="1915361227">
          <w:marLeft w:val="994"/>
          <w:marRight w:val="0"/>
          <w:marTop w:val="43"/>
          <w:marBottom w:val="0"/>
          <w:divBdr>
            <w:top w:val="none" w:sz="0" w:space="0" w:color="auto"/>
            <w:left w:val="none" w:sz="0" w:space="0" w:color="auto"/>
            <w:bottom w:val="none" w:sz="0" w:space="0" w:color="auto"/>
            <w:right w:val="none" w:sz="0" w:space="0" w:color="auto"/>
          </w:divBdr>
        </w:div>
        <w:div w:id="1422145711">
          <w:marLeft w:val="274"/>
          <w:marRight w:val="0"/>
          <w:marTop w:val="43"/>
          <w:marBottom w:val="0"/>
          <w:divBdr>
            <w:top w:val="none" w:sz="0" w:space="0" w:color="auto"/>
            <w:left w:val="none" w:sz="0" w:space="0" w:color="auto"/>
            <w:bottom w:val="none" w:sz="0" w:space="0" w:color="auto"/>
            <w:right w:val="none" w:sz="0" w:space="0" w:color="auto"/>
          </w:divBdr>
        </w:div>
        <w:div w:id="1775244369">
          <w:marLeft w:val="994"/>
          <w:marRight w:val="0"/>
          <w:marTop w:val="43"/>
          <w:marBottom w:val="0"/>
          <w:divBdr>
            <w:top w:val="none" w:sz="0" w:space="0" w:color="auto"/>
            <w:left w:val="none" w:sz="0" w:space="0" w:color="auto"/>
            <w:bottom w:val="none" w:sz="0" w:space="0" w:color="auto"/>
            <w:right w:val="none" w:sz="0" w:space="0" w:color="auto"/>
          </w:divBdr>
        </w:div>
        <w:div w:id="58020971">
          <w:marLeft w:val="274"/>
          <w:marRight w:val="0"/>
          <w:marTop w:val="43"/>
          <w:marBottom w:val="0"/>
          <w:divBdr>
            <w:top w:val="none" w:sz="0" w:space="0" w:color="auto"/>
            <w:left w:val="none" w:sz="0" w:space="0" w:color="auto"/>
            <w:bottom w:val="none" w:sz="0" w:space="0" w:color="auto"/>
            <w:right w:val="none" w:sz="0" w:space="0" w:color="auto"/>
          </w:divBdr>
        </w:div>
        <w:div w:id="1770736319">
          <w:marLeft w:val="994"/>
          <w:marRight w:val="0"/>
          <w:marTop w:val="43"/>
          <w:marBottom w:val="0"/>
          <w:divBdr>
            <w:top w:val="none" w:sz="0" w:space="0" w:color="auto"/>
            <w:left w:val="none" w:sz="0" w:space="0" w:color="auto"/>
            <w:bottom w:val="none" w:sz="0" w:space="0" w:color="auto"/>
            <w:right w:val="none" w:sz="0" w:space="0" w:color="auto"/>
          </w:divBdr>
        </w:div>
        <w:div w:id="554317764">
          <w:marLeft w:val="274"/>
          <w:marRight w:val="0"/>
          <w:marTop w:val="43"/>
          <w:marBottom w:val="0"/>
          <w:divBdr>
            <w:top w:val="none" w:sz="0" w:space="0" w:color="auto"/>
            <w:left w:val="none" w:sz="0" w:space="0" w:color="auto"/>
            <w:bottom w:val="none" w:sz="0" w:space="0" w:color="auto"/>
            <w:right w:val="none" w:sz="0" w:space="0" w:color="auto"/>
          </w:divBdr>
        </w:div>
        <w:div w:id="248464016">
          <w:marLeft w:val="994"/>
          <w:marRight w:val="0"/>
          <w:marTop w:val="43"/>
          <w:marBottom w:val="0"/>
          <w:divBdr>
            <w:top w:val="none" w:sz="0" w:space="0" w:color="auto"/>
            <w:left w:val="none" w:sz="0" w:space="0" w:color="auto"/>
            <w:bottom w:val="none" w:sz="0" w:space="0" w:color="auto"/>
            <w:right w:val="none" w:sz="0" w:space="0" w:color="auto"/>
          </w:divBdr>
        </w:div>
        <w:div w:id="1161890578">
          <w:marLeft w:val="994"/>
          <w:marRight w:val="0"/>
          <w:marTop w:val="43"/>
          <w:marBottom w:val="0"/>
          <w:divBdr>
            <w:top w:val="none" w:sz="0" w:space="0" w:color="auto"/>
            <w:left w:val="none" w:sz="0" w:space="0" w:color="auto"/>
            <w:bottom w:val="none" w:sz="0" w:space="0" w:color="auto"/>
            <w:right w:val="none" w:sz="0" w:space="0" w:color="auto"/>
          </w:divBdr>
        </w:div>
        <w:div w:id="30542480">
          <w:marLeft w:val="994"/>
          <w:marRight w:val="0"/>
          <w:marTop w:val="43"/>
          <w:marBottom w:val="0"/>
          <w:divBdr>
            <w:top w:val="none" w:sz="0" w:space="0" w:color="auto"/>
            <w:left w:val="none" w:sz="0" w:space="0" w:color="auto"/>
            <w:bottom w:val="none" w:sz="0" w:space="0" w:color="auto"/>
            <w:right w:val="none" w:sz="0" w:space="0" w:color="auto"/>
          </w:divBdr>
        </w:div>
      </w:divsChild>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0475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www.3gpp.org/ftp//tsg_ran/WG1_RL1/TSGR1_116b/Docs//R1-2403277.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www.3gpp.org/ftp//tsg_ran/WG1_RL1/TSGR1_116b/Docs//R1-240289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5bis/Docs//R2-2403550.zip"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3gpp.org/ftp//tsg_ran/WG1_RL1/TSGR1_116/Docs//R1-240163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3BF7B4-5221-4450-8705-12AC6E0C1FF0}">
  <ds:schemaRefs>
    <ds:schemaRef ds:uri="http://schemas.openxmlformats.org/officeDocument/2006/bibliography"/>
  </ds:schemaRefs>
</ds:datastoreItem>
</file>

<file path=customXml/itemProps2.xml><?xml version="1.0" encoding="utf-8"?>
<ds:datastoreItem xmlns:ds="http://schemas.openxmlformats.org/officeDocument/2006/customXml" ds:itemID="{5EAEE819-DA6E-4ADE-A6A0-94AB2D0AA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F9E9A-400A-4802-8378-57522BBBDC6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3BC52AA-F60E-40D0-94B3-C2EEB4340D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4745</Words>
  <Characters>24390</Characters>
  <Application>Microsoft Office Word</Application>
  <DocSecurity>0</DocSecurity>
  <Lines>469</Lines>
  <Paragraphs>355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28780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6</cp:revision>
  <cp:lastPrinted>2009-10-21T14:47:00Z</cp:lastPrinted>
  <dcterms:created xsi:type="dcterms:W3CDTF">2024-05-10T09:44:00Z</dcterms:created>
  <dcterms:modified xsi:type="dcterms:W3CDTF">2024-05-10T09:56:00Z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MediaServiceImageTags">
    <vt:lpwstr/>
  </property>
</Properties>
</file>